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BB500F">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 xml:space="preserve">СИСТЕМ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proofErr w:type="spellStart"/>
      <w:r w:rsidR="00BB500F">
        <w:rPr>
          <w:rFonts w:eastAsia="Calibri"/>
          <w:b/>
          <w:lang w:eastAsia="ar-SA"/>
        </w:rPr>
        <w:t>н.п</w:t>
      </w:r>
      <w:proofErr w:type="spellEnd"/>
      <w:r w:rsidR="00BB500F">
        <w:rPr>
          <w:rFonts w:eastAsia="Calibri"/>
          <w:b/>
          <w:lang w:eastAsia="ar-SA"/>
        </w:rPr>
        <w:t>. ЛИНАХАМАРИ, ул. ШАБАЛИНА, д.2</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BB500F">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BB500F">
      <w:pPr>
        <w:suppressAutoHyphens/>
        <w:spacing w:after="0" w:line="240" w:lineRule="auto"/>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proofErr w:type="spellStart"/>
      <w:r w:rsidR="00BB500F">
        <w:rPr>
          <w:rFonts w:eastAsia="Calibri"/>
          <w:lang w:eastAsia="ar-SA"/>
        </w:rPr>
        <w:t>н.п</w:t>
      </w:r>
      <w:proofErr w:type="spellEnd"/>
      <w:r w:rsidR="00BB500F">
        <w:rPr>
          <w:rFonts w:eastAsia="Calibri"/>
          <w:lang w:eastAsia="ar-SA"/>
        </w:rPr>
        <w:t>. Линахамари, ул. Шабалина, д.2</w:t>
      </w:r>
      <w:r w:rsidR="00635A44">
        <w:t>».</w:t>
      </w:r>
    </w:p>
    <w:p w:rsidR="00132C8B" w:rsidRDefault="00C26CF6" w:rsidP="00BB500F">
      <w:pPr>
        <w:suppressAutoHyphens/>
        <w:spacing w:after="0" w:line="240" w:lineRule="auto"/>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BB500F">
        <w:rPr>
          <w:rFonts w:eastAsia="Calibri"/>
          <w:lang w:eastAsia="ar-SA"/>
        </w:rPr>
        <w:t>515 493,84</w:t>
      </w:r>
      <w:r w:rsidRPr="00635A44">
        <w:rPr>
          <w:rFonts w:eastAsia="Calibri"/>
          <w:lang w:eastAsia="ar-SA"/>
        </w:rPr>
        <w:t xml:space="preserve"> (</w:t>
      </w:r>
      <w:r w:rsidR="00BB500F">
        <w:rPr>
          <w:rFonts w:eastAsia="Calibri"/>
          <w:lang w:eastAsia="ar-SA"/>
        </w:rPr>
        <w:t>пятьсот пятнадцать тысяч четыреста девяносто три</w:t>
      </w:r>
      <w:r w:rsidR="0022674D">
        <w:rPr>
          <w:rFonts w:eastAsia="Calibri"/>
          <w:lang w:eastAsia="ar-SA"/>
        </w:rPr>
        <w:t>) рубл</w:t>
      </w:r>
      <w:r w:rsidR="00BB500F">
        <w:rPr>
          <w:rFonts w:eastAsia="Calibri"/>
          <w:lang w:eastAsia="ar-SA"/>
        </w:rPr>
        <w:t>я 84</w:t>
      </w:r>
      <w:r w:rsidRPr="00635A44">
        <w:rPr>
          <w:rFonts w:eastAsia="Calibri"/>
          <w:lang w:eastAsia="ar-SA"/>
        </w:rPr>
        <w:t xml:space="preserve"> копе</w:t>
      </w:r>
      <w:r w:rsidR="00BB500F">
        <w:rPr>
          <w:rFonts w:eastAsia="Calibri"/>
          <w:lang w:eastAsia="ar-SA"/>
        </w:rPr>
        <w:t>й</w:t>
      </w:r>
      <w:r w:rsidR="000C2786">
        <w:rPr>
          <w:rFonts w:eastAsia="Calibri"/>
          <w:lang w:eastAsia="ar-SA"/>
        </w:rPr>
        <w:t>к</w:t>
      </w:r>
      <w:r w:rsidR="00BB500F">
        <w:rPr>
          <w:rFonts w:eastAsia="Calibri"/>
          <w:lang w:eastAsia="ar-SA"/>
        </w:rPr>
        <w:t>и</w:t>
      </w:r>
      <w:r w:rsidR="00E45F60">
        <w:rPr>
          <w:rFonts w:eastAsia="Calibri"/>
          <w:lang w:eastAsia="ar-SA"/>
        </w:rPr>
        <w:t>;</w:t>
      </w:r>
    </w:p>
    <w:p w:rsidR="00635A44" w:rsidRDefault="00635A44" w:rsidP="00BB500F">
      <w:pPr>
        <w:suppressAutoHyphens/>
        <w:spacing w:after="0" w:line="240" w:lineRule="auto"/>
        <w:jc w:val="both"/>
        <w:rPr>
          <w:rFonts w:eastAsia="Calibri"/>
          <w:b/>
          <w:bCs/>
          <w:lang w:eastAsia="ar-SA"/>
        </w:rPr>
      </w:pPr>
    </w:p>
    <w:p w:rsidR="00651E37" w:rsidRPr="00694718" w:rsidRDefault="00EE6F6B" w:rsidP="00BB500F">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BB500F">
      <w:pPr>
        <w:pStyle w:val="ConsPlusNormal"/>
        <w:ind w:firstLine="0"/>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BB500F">
      <w:pPr>
        <w:suppressAutoHyphens/>
        <w:autoSpaceDE w:val="0"/>
        <w:spacing w:after="0" w:line="240" w:lineRule="auto"/>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EE6F6B" w:rsidP="00BB500F">
      <w:pPr>
        <w:tabs>
          <w:tab w:val="left" w:pos="851"/>
        </w:tabs>
        <w:suppressAutoHyphens/>
        <w:autoSpaceDE w:val="0"/>
        <w:spacing w:after="0" w:line="240" w:lineRule="auto"/>
        <w:jc w:val="both"/>
        <w:rPr>
          <w:rFonts w:eastAsia="Calibri"/>
          <w:lang w:eastAsia="ar-SA"/>
        </w:rPr>
      </w:pPr>
      <w:r w:rsidRPr="00694718">
        <w:rPr>
          <w:rFonts w:eastAsia="Calibri"/>
          <w:lang w:eastAsia="ar-SA"/>
        </w:rPr>
        <w:t xml:space="preserve">3.1. Заказчик: </w:t>
      </w:r>
    </w:p>
    <w:p w:rsidR="00EE6F6B" w:rsidRPr="00691D53" w:rsidRDefault="00EE6F6B" w:rsidP="00BB500F">
      <w:pPr>
        <w:numPr>
          <w:ilvl w:val="0"/>
          <w:numId w:val="12"/>
        </w:numPr>
        <w:tabs>
          <w:tab w:val="left" w:pos="851"/>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BB500F">
      <w:pPr>
        <w:numPr>
          <w:ilvl w:val="0"/>
          <w:numId w:val="12"/>
        </w:numPr>
        <w:tabs>
          <w:tab w:val="left" w:pos="851"/>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BB500F">
      <w:pPr>
        <w:numPr>
          <w:ilvl w:val="0"/>
          <w:numId w:val="12"/>
        </w:numPr>
        <w:tabs>
          <w:tab w:val="left" w:pos="851"/>
        </w:tabs>
        <w:suppressAutoHyphens/>
        <w:spacing w:after="0" w:line="240" w:lineRule="auto"/>
        <w:ind w:left="0" w:firstLine="0"/>
        <w:jc w:val="both"/>
        <w:rPr>
          <w:rFonts w:eastAsia="Calibri"/>
          <w:lang w:eastAsia="ar-SA"/>
        </w:rPr>
      </w:pPr>
      <w:r w:rsidRPr="00694718">
        <w:rPr>
          <w:rFonts w:eastAsia="Calibri"/>
          <w:lang w:eastAsia="ar-SA"/>
        </w:rPr>
        <w:lastRenderedPageBreak/>
        <w:t xml:space="preserve">контактное лицо: </w:t>
      </w:r>
      <w:proofErr w:type="spellStart"/>
      <w:r w:rsidR="00E85A86">
        <w:rPr>
          <w:rFonts w:eastAsia="Calibri"/>
          <w:lang w:eastAsia="ar-SA"/>
        </w:rPr>
        <w:t>Хармич</w:t>
      </w:r>
      <w:proofErr w:type="spellEnd"/>
      <w:r w:rsidR="00E85A86">
        <w:rPr>
          <w:rFonts w:eastAsia="Calibri"/>
          <w:lang w:eastAsia="ar-SA"/>
        </w:rPr>
        <w:t xml:space="preserve"> Сергей Леонидович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E85A86">
        <w:rPr>
          <w:rFonts w:eastAsia="Calibri"/>
          <w:lang w:val="en-US" w:eastAsia="ar-SA"/>
        </w:rPr>
        <w:t>hs</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BB500F">
      <w:pPr>
        <w:suppressAutoHyphens/>
        <w:spacing w:after="0" w:line="240" w:lineRule="auto"/>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BB500F">
      <w:pPr>
        <w:suppressAutoHyphens/>
        <w:spacing w:after="0" w:line="240" w:lineRule="auto"/>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000E381A" w:rsidRPr="000E381A">
        <w:rPr>
          <w:rFonts w:eastAsia="Times New Roman"/>
          <w:lang w:eastAsia="ru-RU"/>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w:t>
      </w:r>
      <w:r w:rsidRPr="000E381A">
        <w:rPr>
          <w:rFonts w:eastAsia="Times New Roman"/>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BB500F">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BB500F">
      <w:pPr>
        <w:tabs>
          <w:tab w:val="left" w:pos="851"/>
        </w:tabs>
        <w:suppressAutoHyphens/>
        <w:spacing w:after="0" w:line="240" w:lineRule="auto"/>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xml:space="preserve">, либо </w:t>
      </w:r>
      <w:r w:rsidRPr="007712B2">
        <w:rPr>
          <w:rFonts w:eastAsia="Times New Roman"/>
          <w:lang w:eastAsia="ru-RU"/>
        </w:rPr>
        <w:lastRenderedPageBreak/>
        <w:t>пояснительная записка о причинах отсутствия данных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B500F">
      <w:pPr>
        <w:widowControl w:val="0"/>
        <w:autoSpaceDE w:val="0"/>
        <w:autoSpaceDN w:val="0"/>
        <w:adjustRightInd w:val="0"/>
        <w:spacing w:after="0" w:line="240" w:lineRule="auto"/>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 xml:space="preserve">комиссионного </w:t>
      </w:r>
      <w:r w:rsidR="00B45FFF" w:rsidRPr="00404C46">
        <w:rPr>
          <w:rFonts w:eastAsia="Times New Roman"/>
          <w:lang w:eastAsia="ru-RU"/>
        </w:rPr>
        <w:lastRenderedPageBreak/>
        <w:t>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BB500F">
      <w:pPr>
        <w:widowControl w:val="0"/>
        <w:autoSpaceDE w:val="0"/>
        <w:autoSpaceDN w:val="0"/>
        <w:adjustRightInd w:val="0"/>
        <w:spacing w:after="0" w:line="240" w:lineRule="auto"/>
        <w:jc w:val="both"/>
        <w:rPr>
          <w:rFonts w:eastAsia="Times New Roman"/>
          <w:lang w:eastAsia="ru-RU"/>
        </w:rPr>
      </w:pP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F52ADC">
        <w:rPr>
          <w:rFonts w:eastAsia="Calibri"/>
          <w:lang w:eastAsia="ar-SA"/>
        </w:rPr>
        <w:t>23.02</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F52ADC">
        <w:rPr>
          <w:rFonts w:eastAsia="Calibri"/>
          <w:lang w:eastAsia="ar-SA"/>
        </w:rPr>
        <w:t>28.03.</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BB500F">
      <w:pPr>
        <w:suppressAutoHyphens/>
        <w:autoSpaceDE w:val="0"/>
        <w:spacing w:after="0" w:line="240" w:lineRule="auto"/>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B500F">
      <w:pPr>
        <w:suppressAutoHyphens/>
        <w:autoSpaceDE w:val="0"/>
        <w:spacing w:after="0" w:line="240" w:lineRule="auto"/>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B500F">
      <w:pPr>
        <w:suppressAutoHyphens/>
        <w:autoSpaceDE w:val="0"/>
        <w:spacing w:after="0" w:line="240" w:lineRule="auto"/>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B500F">
      <w:pPr>
        <w:pStyle w:val="afffff4"/>
        <w:jc w:val="center"/>
        <w:rPr>
          <w:b/>
          <w:sz w:val="28"/>
          <w:szCs w:val="28"/>
        </w:rPr>
      </w:pPr>
    </w:p>
    <w:p w:rsidR="00B75237" w:rsidRPr="00694718" w:rsidRDefault="00310C2A" w:rsidP="00BB500F">
      <w:pPr>
        <w:pStyle w:val="afffff4"/>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BB500F">
      <w:pPr>
        <w:autoSpaceDE w:val="0"/>
        <w:autoSpaceDN w:val="0"/>
        <w:adjustRightInd w:val="0"/>
        <w:spacing w:after="0" w:line="240" w:lineRule="auto"/>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w:t>
      </w:r>
      <w:r w:rsidRPr="00132001">
        <w:rPr>
          <w:rFonts w:eastAsia="Calibri"/>
          <w:lang w:eastAsia="ar-SA"/>
        </w:rPr>
        <w:lastRenderedPageBreak/>
        <w:t>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lastRenderedPageBreak/>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w:t>
      </w:r>
      <w:r w:rsidR="00057988" w:rsidRPr="00057988">
        <w:rPr>
          <w:rFonts w:eastAsia="Calibri"/>
          <w:b/>
          <w:lang w:eastAsia="ar-SA"/>
        </w:rPr>
        <w:t xml:space="preserve">многоквартирного дома», расположенного по адресу Мурманская область, </w:t>
      </w:r>
      <w:proofErr w:type="spellStart"/>
      <w:r w:rsidR="002208EA">
        <w:rPr>
          <w:rFonts w:eastAsia="Calibri"/>
          <w:b/>
          <w:lang w:eastAsia="ar-SA"/>
        </w:rPr>
        <w:t>н.п</w:t>
      </w:r>
      <w:proofErr w:type="spellEnd"/>
      <w:r w:rsidR="002208EA">
        <w:rPr>
          <w:rFonts w:eastAsia="Calibri"/>
          <w:b/>
          <w:lang w:eastAsia="ar-SA"/>
        </w:rPr>
        <w:t>. Линахамари, ул. Шабалина, д.2</w:t>
      </w:r>
      <w:r w:rsidR="00B212EF">
        <w:rPr>
          <w:rFonts w:eastAsia="Calibri"/>
          <w:b/>
          <w:lang w:eastAsia="ar-SA"/>
        </w:rPr>
        <w:t>»</w:t>
      </w:r>
      <w:r w:rsidR="00057988" w:rsidRPr="00057988">
        <w:rPr>
          <w:rFonts w:eastAsia="Calibri"/>
          <w:b/>
          <w:lang w:eastAsia="ar-SA"/>
        </w:rPr>
        <w:t>.</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B500F">
      <w:pPr>
        <w:autoSpaceDE w:val="0"/>
        <w:autoSpaceDN w:val="0"/>
        <w:adjustRightInd w:val="0"/>
        <w:spacing w:after="0" w:line="240" w:lineRule="auto"/>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AA3C38"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proofErr w:type="spellStart"/>
      <w:r w:rsidR="00DD6A8E">
        <w:rPr>
          <w:rFonts w:eastAsia="Calibri"/>
          <w:lang w:eastAsia="ar-SA"/>
        </w:rPr>
        <w:t>г.п</w:t>
      </w:r>
      <w:proofErr w:type="spellEnd"/>
      <w:r w:rsidR="00DD6A8E">
        <w:rPr>
          <w:rFonts w:eastAsia="Calibri"/>
          <w:lang w:eastAsia="ar-SA"/>
        </w:rPr>
        <w:t>. Печенга, Печенгское шоссе, д.3.</w:t>
      </w:r>
    </w:p>
    <w:p w:rsidR="00C57070" w:rsidRPr="00694718" w:rsidRDefault="00AA3C38" w:rsidP="00BB500F">
      <w:pPr>
        <w:tabs>
          <w:tab w:val="left" w:pos="851"/>
        </w:tabs>
        <w:suppressAutoHyphens/>
        <w:autoSpaceDE w:val="0"/>
        <w:autoSpaceDN w:val="0"/>
        <w:adjustRightInd w:val="0"/>
        <w:spacing w:after="0" w:line="240" w:lineRule="auto"/>
        <w:jc w:val="both"/>
        <w:rPr>
          <w:rFonts w:eastAsia="Calibri"/>
          <w:color w:val="000000"/>
          <w:lang w:eastAsia="ar-SA"/>
        </w:rPr>
      </w:pPr>
      <w:r>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643E85">
        <w:rPr>
          <w:rFonts w:eastAsia="Calibri"/>
          <w:color w:val="000000"/>
          <w:lang w:eastAsia="ar-SA"/>
        </w:rPr>
        <w:t>29.03.2016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12</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квалификационные данные, подтверждающие профессиональную компетентность работников, выполняющих работы по капитальному ремонту </w:t>
      </w:r>
      <w:r w:rsidRPr="00694718">
        <w:rPr>
          <w:rFonts w:eastAsia="Times New Roman"/>
          <w:lang w:eastAsia="ru-RU"/>
        </w:rPr>
        <w:lastRenderedPageBreak/>
        <w:t>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465E6D" w:rsidP="00BB500F">
      <w:pPr>
        <w:tabs>
          <w:tab w:val="left" w:pos="1598"/>
        </w:tabs>
        <w:suppressAutoHyphens/>
        <w:spacing w:after="0" w:line="240" w:lineRule="auto"/>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BB500F">
      <w:pPr>
        <w:pStyle w:val="afffff4"/>
        <w:tabs>
          <w:tab w:val="left" w:pos="851"/>
        </w:tabs>
        <w:jc w:val="both"/>
        <w:rPr>
          <w:sz w:val="28"/>
          <w:szCs w:val="28"/>
        </w:rPr>
      </w:pPr>
      <w:r>
        <w:rPr>
          <w:sz w:val="28"/>
          <w:szCs w:val="28"/>
        </w:rPr>
        <w:lastRenderedPageBreak/>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BB500F">
      <w:pPr>
        <w:pStyle w:val="afffff4"/>
        <w:tabs>
          <w:tab w:val="left" w:pos="851"/>
        </w:tabs>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BB500F">
      <w:pPr>
        <w:pStyle w:val="afffff4"/>
        <w:tabs>
          <w:tab w:val="left" w:pos="851"/>
        </w:tabs>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BB500F">
      <w:pPr>
        <w:pStyle w:val="afffff4"/>
        <w:tabs>
          <w:tab w:val="left" w:pos="851"/>
        </w:tabs>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BB500F">
      <w:pPr>
        <w:suppressAutoHyphens/>
        <w:spacing w:after="0" w:line="240" w:lineRule="auto"/>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427920" w:rsidRPr="00427920">
        <w:rPr>
          <w:rFonts w:eastAsia="Calibri"/>
          <w:lang w:eastAsia="ar-SA"/>
        </w:rPr>
        <w:t>«Капитальный ремонт инженерных систем</w:t>
      </w:r>
      <w:r w:rsidR="00A450E2">
        <w:rPr>
          <w:rFonts w:eastAsia="Calibri"/>
          <w:lang w:eastAsia="ar-SA"/>
        </w:rPr>
        <w:t>, крыши многоквартирного</w:t>
      </w:r>
      <w:r w:rsidR="008F3DD6">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Pr="00014630"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lastRenderedPageBreak/>
        <w:t xml:space="preserve">на выполнение работ по лоту: </w:t>
      </w:r>
      <w:r w:rsidR="00014630" w:rsidRPr="00014630">
        <w:rPr>
          <w:b/>
          <w:sz w:val="28"/>
          <w:szCs w:val="28"/>
        </w:rPr>
        <w:t>«Капитальный ремонт инженерн</w:t>
      </w:r>
      <w:r w:rsidR="004210A6">
        <w:rPr>
          <w:b/>
          <w:sz w:val="28"/>
          <w:szCs w:val="28"/>
        </w:rPr>
        <w:t>ых систем</w:t>
      </w:r>
      <w:r w:rsidR="00830096">
        <w:rPr>
          <w:b/>
          <w:sz w:val="28"/>
          <w:szCs w:val="28"/>
        </w:rPr>
        <w:t xml:space="preserve"> </w:t>
      </w:r>
      <w:r w:rsidR="004210A6">
        <w:rPr>
          <w:b/>
          <w:sz w:val="28"/>
          <w:szCs w:val="28"/>
        </w:rPr>
        <w:t>многоквартирного дома</w:t>
      </w:r>
      <w:r w:rsidR="00014630" w:rsidRPr="00014630">
        <w:rPr>
          <w:b/>
          <w:sz w:val="28"/>
          <w:szCs w:val="28"/>
        </w:rPr>
        <w:t xml:space="preserve">, расположенного по адресу Мурманская область, </w:t>
      </w:r>
      <w:proofErr w:type="spellStart"/>
      <w:r w:rsidR="00A36C98" w:rsidRPr="00A36C98">
        <w:rPr>
          <w:b/>
          <w:sz w:val="28"/>
          <w:szCs w:val="28"/>
        </w:rPr>
        <w:t>н.п</w:t>
      </w:r>
      <w:proofErr w:type="spellEnd"/>
      <w:r w:rsidR="00A36C98" w:rsidRPr="00A36C98">
        <w:rPr>
          <w:b/>
          <w:sz w:val="28"/>
          <w:szCs w:val="28"/>
        </w:rPr>
        <w:t>. Линахамари, ул. Шабалина, д.2</w:t>
      </w:r>
      <w:r w:rsidR="00014630" w:rsidRPr="00014630">
        <w:rPr>
          <w:b/>
          <w:sz w:val="28"/>
          <w:szCs w:val="28"/>
        </w:rPr>
        <w:t>»</w:t>
      </w: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lastRenderedPageBreak/>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981640" w:rsidRPr="0066245D" w:rsidRDefault="00981640" w:rsidP="00BB500F">
      <w:pPr>
        <w:pStyle w:val="afffff4"/>
        <w:jc w:val="right"/>
        <w:rPr>
          <w:b/>
          <w:sz w:val="28"/>
          <w:szCs w:val="28"/>
        </w:rPr>
      </w:pPr>
      <w:r w:rsidRPr="0066245D">
        <w:rPr>
          <w:b/>
          <w:sz w:val="28"/>
          <w:szCs w:val="28"/>
        </w:rPr>
        <w:t>Форма № 2</w:t>
      </w: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981640" w:rsidRPr="0066245D" w:rsidRDefault="000E6FB1" w:rsidP="00BB500F">
      <w:pPr>
        <w:pStyle w:val="afffff4"/>
        <w:rPr>
          <w:sz w:val="28"/>
          <w:szCs w:val="28"/>
        </w:rPr>
      </w:pPr>
      <w:r>
        <w:rPr>
          <w:sz w:val="28"/>
          <w:szCs w:val="28"/>
        </w:rPr>
        <w:lastRenderedPageBreak/>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«Капитальный ремонт инженерных систем</w:t>
      </w:r>
      <w:r w:rsidR="005B44FB">
        <w:rPr>
          <w:b/>
          <w:sz w:val="28"/>
          <w:szCs w:val="28"/>
        </w:rPr>
        <w:t xml:space="preserve"> </w:t>
      </w:r>
      <w:r w:rsidR="0009011C" w:rsidRPr="0009011C">
        <w:rPr>
          <w:b/>
          <w:sz w:val="28"/>
          <w:szCs w:val="28"/>
        </w:rPr>
        <w:t xml:space="preserve">многоквартирного дома», расположенного по адресу Мурманская область, </w:t>
      </w:r>
      <w:proofErr w:type="spellStart"/>
      <w:r w:rsidR="005B44FB" w:rsidRPr="005B44FB">
        <w:rPr>
          <w:b/>
          <w:sz w:val="28"/>
          <w:szCs w:val="28"/>
        </w:rPr>
        <w:t>н.п</w:t>
      </w:r>
      <w:proofErr w:type="spellEnd"/>
      <w:r w:rsidR="005B44FB" w:rsidRPr="005B44FB">
        <w:rPr>
          <w:b/>
          <w:sz w:val="28"/>
          <w:szCs w:val="28"/>
        </w:rPr>
        <w:t>. Линахамари, ул. Шабалина, д.2</w:t>
      </w:r>
      <w:r w:rsidR="0009011C" w:rsidRPr="0009011C">
        <w:rPr>
          <w:b/>
          <w:sz w:val="28"/>
          <w:szCs w:val="28"/>
        </w:rPr>
        <w:t>»</w:t>
      </w:r>
      <w:r w:rsidR="0009011C">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66245D"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057988" w:rsidRPr="00057988">
        <w:rPr>
          <w:sz w:val="28"/>
          <w:szCs w:val="28"/>
        </w:rPr>
        <w:t>«Капитальный ремонт инженерных</w:t>
      </w:r>
      <w:r w:rsidR="002327BC">
        <w:rPr>
          <w:sz w:val="28"/>
          <w:szCs w:val="28"/>
        </w:rPr>
        <w:t xml:space="preserve"> систем</w:t>
      </w:r>
      <w:r w:rsidR="00830096">
        <w:rPr>
          <w:sz w:val="28"/>
          <w:szCs w:val="28"/>
        </w:rPr>
        <w:t xml:space="preserve"> </w:t>
      </w:r>
      <w:r w:rsidR="002327BC">
        <w:rPr>
          <w:sz w:val="28"/>
          <w:szCs w:val="28"/>
        </w:rPr>
        <w:t>многоквартирного дома».</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lang w:val="en-US"/>
              </w:rPr>
            </w:pPr>
            <w:r>
              <w:rPr>
                <w:sz w:val="28"/>
                <w:szCs w:val="28"/>
              </w:rPr>
              <w:t>1</w:t>
            </w:r>
            <w:r w:rsidR="00981640"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207679" w:rsidRDefault="00207679" w:rsidP="00BB500F">
      <w:pPr>
        <w:suppressAutoHyphens/>
        <w:spacing w:after="0" w:line="240" w:lineRule="auto"/>
        <w:jc w:val="right"/>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lastRenderedPageBreak/>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BB500F">
      <w:pPr>
        <w:suppressAutoHyphens/>
        <w:spacing w:after="0" w:line="240" w:lineRule="auto"/>
        <w:jc w:val="both"/>
        <w:rPr>
          <w:rFonts w:eastAsia="Calibri"/>
          <w:b/>
          <w:u w:val="single"/>
          <w:lang w:eastAsia="ar-SA"/>
        </w:rPr>
      </w:pPr>
    </w:p>
    <w:p w:rsidR="00981640"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lastRenderedPageBreak/>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Pr>
          <w:rFonts w:eastAsia="Times New Roman"/>
          <w:bCs/>
          <w:lang w:eastAsia="ru-RU"/>
        </w:rPr>
        <w:t>е</w:t>
      </w:r>
      <w:r w:rsidRPr="00A74D23">
        <w:rPr>
          <w:rFonts w:eastAsia="Times New Roman"/>
          <w:bCs/>
          <w:lang w:eastAsia="ru-RU"/>
        </w:rPr>
        <w:t>тся</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lastRenderedPageBreak/>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D6653F" w:rsidRDefault="00D6653F" w:rsidP="00D6653F">
      <w:pPr>
        <w:spacing w:after="0" w:line="240" w:lineRule="auto"/>
        <w:ind w:firstLine="709"/>
        <w:jc w:val="both"/>
      </w:pPr>
      <w:r>
        <w:t>4.2.</w:t>
      </w:r>
      <w:r>
        <w:tab/>
        <w:t>Срок окончания работ: ________ 2016 года, согласно календарного графика выполнения работ (Приложение 2 к Договору).</w:t>
      </w:r>
    </w:p>
    <w:p w:rsidR="00D6653F" w:rsidRPr="0066245D" w:rsidRDefault="00D6653F" w:rsidP="00D6653F">
      <w:pPr>
        <w:spacing w:after="0" w:line="240" w:lineRule="auto"/>
        <w:ind w:firstLine="709"/>
        <w:jc w:val="both"/>
        <w:rPr>
          <w:rFonts w:eastAsia="Times New Roman"/>
          <w:color w:val="000000"/>
          <w:lang w:eastAsia="ru-RU"/>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66245D" w:rsidRDefault="00D6653F" w:rsidP="00D6653F">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D6653F">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lastRenderedPageBreak/>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Pr="0066245D"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lastRenderedPageBreak/>
        <w:t xml:space="preserve">6.1.19.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9D765A">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 xml:space="preserve">Подрядчик несет ответственность в соответствии с действующим </w:t>
      </w:r>
      <w:r w:rsidRPr="009D765A">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Pr="00A16150" w:rsidRDefault="00D6653F" w:rsidP="00D6653F">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w:t>
      </w:r>
      <w:r w:rsidRPr="0066245D">
        <w:rPr>
          <w:rFonts w:eastAsia="Times New Roman"/>
          <w:lang w:eastAsia="ru-RU"/>
        </w:rPr>
        <w:lastRenderedPageBreak/>
        <w:t xml:space="preserve">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66245D"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Pr="001C607E"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p>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D6653F" w:rsidRDefault="00D6653F" w:rsidP="00D6653F"/>
    <w:p w:rsidR="002D6DFC" w:rsidRDefault="002D6DFC" w:rsidP="00D6653F">
      <w:pPr>
        <w:suppressAutoHyphens/>
        <w:spacing w:after="0" w:line="240" w:lineRule="auto"/>
        <w:ind w:firstLine="851"/>
        <w:jc w:val="right"/>
        <w:rPr>
          <w:rFonts w:eastAsia="Calibri"/>
          <w:b/>
          <w:lang w:eastAsia="ar-SA"/>
        </w:rPr>
      </w:pPr>
    </w:p>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 xml:space="preserve">«Капитальный ремонт </w:t>
      </w:r>
      <w:r>
        <w:rPr>
          <w:rFonts w:eastAsia="Calibri"/>
          <w:b/>
          <w:lang w:eastAsia="ar-SA"/>
        </w:rPr>
        <w:t>инженерных систем в</w:t>
      </w:r>
      <w:r w:rsidRPr="006F3981">
        <w:rPr>
          <w:b/>
          <w:lang w:eastAsia="ar-SA"/>
        </w:rPr>
        <w:t xml:space="preserve"> </w:t>
      </w:r>
      <w:r w:rsidRPr="006F3981">
        <w:rPr>
          <w:rFonts w:eastAsia="Calibri"/>
          <w:b/>
          <w:lang w:eastAsia="ar-SA"/>
        </w:rPr>
        <w:t>многоквартирн</w:t>
      </w:r>
      <w:r>
        <w:rPr>
          <w:rFonts w:eastAsia="Calibri"/>
          <w:b/>
          <w:lang w:eastAsia="ar-SA"/>
        </w:rPr>
        <w:t>ого</w:t>
      </w:r>
      <w:r w:rsidRPr="006F3981">
        <w:rPr>
          <w:rFonts w:eastAsia="Calibri"/>
          <w:b/>
          <w:lang w:eastAsia="ar-SA"/>
        </w:rPr>
        <w:t xml:space="preserve"> дома, расположенного по адресу: </w:t>
      </w:r>
      <w:r>
        <w:rPr>
          <w:rFonts w:eastAsia="Calibri"/>
          <w:b/>
          <w:lang w:eastAsia="ar-SA"/>
        </w:rPr>
        <w:t xml:space="preserve">Мурманская обл., </w:t>
      </w:r>
      <w:proofErr w:type="spellStart"/>
      <w:r>
        <w:rPr>
          <w:rFonts w:eastAsia="Calibri"/>
          <w:b/>
          <w:lang w:eastAsia="ar-SA"/>
        </w:rPr>
        <w:t>н.п</w:t>
      </w:r>
      <w:proofErr w:type="spellEnd"/>
      <w:r>
        <w:rPr>
          <w:rFonts w:eastAsia="Calibri"/>
          <w:b/>
          <w:lang w:eastAsia="ar-SA"/>
        </w:rPr>
        <w:t>. Линахамари, ул. Шабалина, д.2</w:t>
      </w:r>
      <w:r w:rsidRPr="006F3981">
        <w:rPr>
          <w:b/>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0000"/>
      </w:tblGrid>
      <w:tr w:rsidR="00146A4F" w:rsidRPr="006F3981" w:rsidTr="00021623">
        <w:tc>
          <w:tcPr>
            <w:tcW w:w="1101"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3685"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146A4F" w:rsidRPr="006F3981" w:rsidRDefault="00146A4F" w:rsidP="00021623">
            <w:pPr>
              <w:ind w:left="34"/>
              <w:jc w:val="center"/>
              <w:rPr>
                <w:b/>
                <w:sz w:val="24"/>
                <w:szCs w:val="24"/>
              </w:rPr>
            </w:pPr>
            <w:r w:rsidRPr="006F3981">
              <w:rPr>
                <w:b/>
                <w:sz w:val="24"/>
                <w:szCs w:val="24"/>
              </w:rPr>
              <w:t xml:space="preserve">Содержание данных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w:t>
            </w:r>
          </w:p>
        </w:tc>
        <w:tc>
          <w:tcPr>
            <w:tcW w:w="3685"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2</w:t>
            </w:r>
          </w:p>
        </w:tc>
        <w:tc>
          <w:tcPr>
            <w:tcW w:w="3685"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10000" w:type="dxa"/>
            <w:shd w:val="clear" w:color="auto" w:fill="auto"/>
          </w:tcPr>
          <w:p w:rsidR="00146A4F" w:rsidRPr="006F3981" w:rsidRDefault="00146A4F" w:rsidP="00021623">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3</w:t>
            </w:r>
          </w:p>
        </w:tc>
        <w:tc>
          <w:tcPr>
            <w:tcW w:w="3685"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4</w:t>
            </w:r>
          </w:p>
        </w:tc>
        <w:tc>
          <w:tcPr>
            <w:tcW w:w="3685"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5</w:t>
            </w:r>
          </w:p>
        </w:tc>
        <w:tc>
          <w:tcPr>
            <w:tcW w:w="3685"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100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6</w:t>
            </w:r>
          </w:p>
        </w:tc>
        <w:tc>
          <w:tcPr>
            <w:tcW w:w="3685"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7</w:t>
            </w:r>
          </w:p>
        </w:tc>
        <w:tc>
          <w:tcPr>
            <w:tcW w:w="3685"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10000" w:type="dxa"/>
            <w:shd w:val="clear" w:color="auto" w:fill="auto"/>
          </w:tcPr>
          <w:p w:rsidR="00146A4F" w:rsidRPr="006F3981" w:rsidRDefault="00146A4F" w:rsidP="00146A4F">
            <w:pPr>
              <w:ind w:left="34"/>
              <w:jc w:val="both"/>
              <w:rPr>
                <w:sz w:val="24"/>
                <w:szCs w:val="24"/>
              </w:rPr>
            </w:pPr>
            <w:r>
              <w:rPr>
                <w:sz w:val="24"/>
                <w:szCs w:val="24"/>
              </w:rPr>
              <w:t xml:space="preserve">Мурманская область, </w:t>
            </w:r>
            <w:proofErr w:type="spellStart"/>
            <w:r>
              <w:rPr>
                <w:sz w:val="24"/>
                <w:szCs w:val="24"/>
              </w:rPr>
              <w:t>н.п</w:t>
            </w:r>
            <w:proofErr w:type="spellEnd"/>
            <w:r>
              <w:rPr>
                <w:sz w:val="24"/>
                <w:szCs w:val="24"/>
              </w:rPr>
              <w:t>. Линахамари, ул. Шабалина, д.2.</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8</w:t>
            </w:r>
          </w:p>
        </w:tc>
        <w:tc>
          <w:tcPr>
            <w:tcW w:w="3685"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  </w:t>
            </w:r>
            <w:r w:rsidR="00112FD0" w:rsidRPr="00112FD0">
              <w:rPr>
                <w:rFonts w:eastAsia="Calibri"/>
                <w:sz w:val="24"/>
                <w:szCs w:val="24"/>
                <w:lang w:eastAsia="ar-SA"/>
              </w:rPr>
              <w:t>5</w:t>
            </w:r>
            <w:r w:rsidRPr="00112FD0">
              <w:rPr>
                <w:rFonts w:eastAsia="Calibri"/>
                <w:sz w:val="24"/>
                <w:szCs w:val="24"/>
                <w:lang w:eastAsia="ar-SA"/>
              </w:rPr>
              <w:t>.</w:t>
            </w:r>
          </w:p>
          <w:p w:rsidR="00146A4F" w:rsidRPr="00112FD0" w:rsidRDefault="00146A4F"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подъездов – </w:t>
            </w:r>
            <w:r w:rsidR="00112FD0" w:rsidRPr="00112FD0">
              <w:rPr>
                <w:rFonts w:eastAsia="Calibri"/>
                <w:sz w:val="24"/>
                <w:szCs w:val="24"/>
                <w:lang w:eastAsia="ar-SA"/>
              </w:rPr>
              <w:t>5</w:t>
            </w:r>
            <w:r w:rsidRPr="00112FD0">
              <w:rPr>
                <w:rFonts w:eastAsia="Calibri"/>
                <w:sz w:val="24"/>
                <w:szCs w:val="24"/>
                <w:lang w:eastAsia="ar-SA"/>
              </w:rPr>
              <w:t>.</w:t>
            </w:r>
          </w:p>
          <w:p w:rsidR="00112FD0" w:rsidRPr="00112FD0" w:rsidRDefault="00112FD0" w:rsidP="00021623">
            <w:pPr>
              <w:suppressAutoHyphens/>
              <w:spacing w:after="0" w:line="240" w:lineRule="auto"/>
              <w:jc w:val="both"/>
              <w:rPr>
                <w:rFonts w:eastAsia="Calibri"/>
                <w:sz w:val="24"/>
                <w:szCs w:val="24"/>
                <w:lang w:eastAsia="ar-SA"/>
              </w:rPr>
            </w:pPr>
            <w:r w:rsidRPr="00112FD0">
              <w:rPr>
                <w:rFonts w:eastAsia="Calibri"/>
                <w:sz w:val="24"/>
                <w:szCs w:val="24"/>
                <w:lang w:eastAsia="ar-SA"/>
              </w:rPr>
              <w:t>Квартир - 75</w:t>
            </w:r>
          </w:p>
          <w:p w:rsidR="00146A4F" w:rsidRPr="00643E85" w:rsidRDefault="00643E85" w:rsidP="00021623">
            <w:pPr>
              <w:suppressAutoHyphens/>
              <w:spacing w:after="0" w:line="240" w:lineRule="auto"/>
              <w:jc w:val="both"/>
              <w:rPr>
                <w:rFonts w:eastAsia="Calibri"/>
                <w:sz w:val="24"/>
                <w:szCs w:val="24"/>
                <w:lang w:eastAsia="ar-SA"/>
              </w:rPr>
            </w:pPr>
            <w:r w:rsidRPr="00643E85">
              <w:rPr>
                <w:rFonts w:eastAsia="Calibri"/>
                <w:sz w:val="24"/>
                <w:szCs w:val="24"/>
                <w:lang w:eastAsia="ar-SA"/>
              </w:rPr>
              <w:t>Год постройки – 1968</w:t>
            </w:r>
            <w:r w:rsidR="00146A4F" w:rsidRPr="00643E85">
              <w:rPr>
                <w:rFonts w:eastAsia="Calibri"/>
                <w:sz w:val="24"/>
                <w:szCs w:val="24"/>
                <w:lang w:eastAsia="ar-SA"/>
              </w:rPr>
              <w:t>.</w:t>
            </w:r>
          </w:p>
          <w:p w:rsidR="00146A4F" w:rsidRPr="00643E85"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p>
          <w:p w:rsidR="00146A4F" w:rsidRDefault="00146A4F" w:rsidP="00021623">
            <w:pPr>
              <w:spacing w:after="0" w:line="240" w:lineRule="auto"/>
              <w:jc w:val="both"/>
              <w:rPr>
                <w:rFonts w:eastAsia="Calibri"/>
                <w:sz w:val="24"/>
                <w:szCs w:val="24"/>
                <w:lang w:eastAsia="ar-SA"/>
              </w:rPr>
            </w:pPr>
            <w:r w:rsidRPr="00643E85">
              <w:rPr>
                <w:rFonts w:eastAsia="Calibri"/>
                <w:sz w:val="24"/>
                <w:szCs w:val="24"/>
                <w:lang w:eastAsia="ar-SA"/>
              </w:rPr>
              <w:t>Горячее в</w:t>
            </w:r>
            <w:r w:rsidR="00643E85" w:rsidRPr="00643E85">
              <w:rPr>
                <w:rFonts w:eastAsia="Calibri"/>
                <w:sz w:val="24"/>
                <w:szCs w:val="24"/>
                <w:lang w:eastAsia="ar-SA"/>
              </w:rPr>
              <w:t>одоснабжение – централизованное,</w:t>
            </w:r>
          </w:p>
          <w:p w:rsidR="00643E85" w:rsidRPr="006F3981" w:rsidRDefault="00643E85" w:rsidP="00021623">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9</w:t>
            </w:r>
          </w:p>
        </w:tc>
        <w:tc>
          <w:tcPr>
            <w:tcW w:w="3685"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10</w:t>
            </w:r>
          </w:p>
        </w:tc>
        <w:tc>
          <w:tcPr>
            <w:tcW w:w="3685" w:type="dxa"/>
            <w:shd w:val="clear" w:color="auto" w:fill="auto"/>
          </w:tcPr>
          <w:p w:rsidR="00146A4F" w:rsidRPr="006F3981" w:rsidRDefault="00146A4F" w:rsidP="00021623">
            <w:pPr>
              <w:ind w:left="33"/>
              <w:rPr>
                <w:sz w:val="24"/>
                <w:szCs w:val="24"/>
              </w:rPr>
            </w:pPr>
            <w:r w:rsidRPr="006F3981">
              <w:rPr>
                <w:sz w:val="24"/>
                <w:szCs w:val="24"/>
              </w:rPr>
              <w:t>Исходные данные</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Предварительные сметные расчёты на капитальный ремонт.</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на капитальный ремонт.</w:t>
            </w:r>
          </w:p>
        </w:tc>
      </w:tr>
      <w:tr w:rsidR="00146A4F" w:rsidRPr="006F3981" w:rsidTr="00021623">
        <w:trPr>
          <w:trHeight w:val="952"/>
        </w:trPr>
        <w:tc>
          <w:tcPr>
            <w:tcW w:w="1101" w:type="dxa"/>
            <w:shd w:val="clear" w:color="auto" w:fill="auto"/>
          </w:tcPr>
          <w:p w:rsidR="00146A4F" w:rsidRPr="00146A4F" w:rsidRDefault="00146A4F" w:rsidP="00021623">
            <w:pPr>
              <w:jc w:val="center"/>
              <w:rPr>
                <w:sz w:val="24"/>
                <w:szCs w:val="24"/>
              </w:rPr>
            </w:pPr>
            <w:r w:rsidRPr="00146A4F">
              <w:rPr>
                <w:sz w:val="24"/>
                <w:szCs w:val="24"/>
              </w:rPr>
              <w:t>11</w:t>
            </w:r>
          </w:p>
        </w:tc>
        <w:tc>
          <w:tcPr>
            <w:tcW w:w="3685" w:type="dxa"/>
            <w:shd w:val="clear" w:color="auto" w:fill="auto"/>
          </w:tcPr>
          <w:p w:rsidR="00146A4F" w:rsidRPr="006F3981" w:rsidRDefault="00146A4F" w:rsidP="00021623">
            <w:pPr>
              <w:ind w:left="33"/>
              <w:rPr>
                <w:sz w:val="24"/>
                <w:szCs w:val="24"/>
              </w:rPr>
            </w:pPr>
            <w:r w:rsidRPr="006F3981">
              <w:rPr>
                <w:sz w:val="24"/>
                <w:szCs w:val="24"/>
              </w:rPr>
              <w:t>Общие требования</w:t>
            </w:r>
          </w:p>
        </w:tc>
        <w:tc>
          <w:tcPr>
            <w:tcW w:w="10000" w:type="dxa"/>
            <w:shd w:val="clear" w:color="auto" w:fill="auto"/>
          </w:tcPr>
          <w:p w:rsidR="00146A4F" w:rsidRDefault="00146A4F"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Pr="009A0CD3">
              <w:rPr>
                <w:spacing w:val="-2"/>
                <w:sz w:val="24"/>
                <w:szCs w:val="24"/>
              </w:rPr>
              <w:t>инженерных систем</w:t>
            </w:r>
            <w:r>
              <w:rPr>
                <w:spacing w:val="-2"/>
                <w:sz w:val="24"/>
                <w:szCs w:val="24"/>
              </w:rPr>
              <w:t>:</w:t>
            </w:r>
          </w:p>
          <w:p w:rsidR="00146A4F" w:rsidRDefault="00146A4F" w:rsidP="00021623">
            <w:pPr>
              <w:suppressAutoHyphens/>
              <w:spacing w:after="0" w:line="240" w:lineRule="auto"/>
              <w:jc w:val="both"/>
              <w:rPr>
                <w:spacing w:val="-2"/>
                <w:sz w:val="24"/>
                <w:szCs w:val="24"/>
              </w:rPr>
            </w:pPr>
            <w:r>
              <w:rPr>
                <w:spacing w:val="-2"/>
                <w:sz w:val="24"/>
                <w:szCs w:val="24"/>
              </w:rPr>
              <w:t>- водоотведение (замена розлива, стояков, выпусков)</w:t>
            </w:r>
            <w:r w:rsidRPr="00484EEB">
              <w:rPr>
                <w:spacing w:val="-2"/>
                <w:sz w:val="24"/>
                <w:szCs w:val="24"/>
              </w:rPr>
              <w:t xml:space="preserve"> 100%</w:t>
            </w:r>
            <w:r>
              <w:rPr>
                <w:spacing w:val="-2"/>
                <w:sz w:val="24"/>
                <w:szCs w:val="24"/>
              </w:rPr>
              <w:t>;</w:t>
            </w:r>
          </w:p>
          <w:p w:rsidR="00146A4F" w:rsidRPr="006F3981" w:rsidRDefault="00146A4F" w:rsidP="00021623">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12</w:t>
            </w:r>
          </w:p>
        </w:tc>
        <w:tc>
          <w:tcPr>
            <w:tcW w:w="3685" w:type="dxa"/>
            <w:shd w:val="clear" w:color="auto" w:fill="auto"/>
          </w:tcPr>
          <w:p w:rsidR="00146A4F" w:rsidRPr="006F3981" w:rsidRDefault="00146A4F" w:rsidP="00021623">
            <w:pPr>
              <w:ind w:left="33"/>
              <w:rPr>
                <w:sz w:val="24"/>
                <w:szCs w:val="24"/>
              </w:rPr>
            </w:pPr>
            <w:r w:rsidRPr="006F3981">
              <w:rPr>
                <w:sz w:val="24"/>
                <w:szCs w:val="24"/>
              </w:rPr>
              <w:t>Выполняемые работы</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2E14EE">
              <w:rPr>
                <w:rFonts w:eastAsia="Calibri"/>
                <w:bCs/>
                <w:spacing w:val="-2"/>
                <w:sz w:val="24"/>
                <w:szCs w:val="24"/>
                <w:lang w:eastAsia="ar-SA"/>
              </w:rPr>
              <w:t>инженерных систем.</w:t>
            </w:r>
          </w:p>
          <w:p w:rsidR="00146A4F" w:rsidRDefault="00146A4F"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Pr>
                <w:rFonts w:eastAsia="Times New Roman"/>
                <w:color w:val="000000"/>
                <w:sz w:val="24"/>
                <w:szCs w:val="24"/>
                <w:lang w:eastAsia="ru-RU"/>
              </w:rPr>
              <w:t>прокладки трубопроводов,</w:t>
            </w:r>
            <w:r w:rsidRPr="00887B47">
              <w:rPr>
                <w:rFonts w:eastAsia="Times New Roman"/>
                <w:color w:val="000000"/>
                <w:sz w:val="24"/>
                <w:szCs w:val="24"/>
                <w:lang w:eastAsia="ru-RU"/>
              </w:rPr>
              <w:t xml:space="preserve"> в виде графической форме</w:t>
            </w:r>
            <w:r>
              <w:rPr>
                <w:rFonts w:eastAsia="Times New Roman"/>
                <w:color w:val="000000"/>
                <w:sz w:val="24"/>
                <w:szCs w:val="24"/>
                <w:lang w:eastAsia="ru-RU"/>
              </w:rPr>
              <w:t>, с</w:t>
            </w:r>
            <w:r w:rsidR="002E14EE">
              <w:rPr>
                <w:rFonts w:eastAsia="Times New Roman"/>
                <w:color w:val="000000"/>
                <w:sz w:val="24"/>
                <w:szCs w:val="24"/>
                <w:lang w:eastAsia="ru-RU"/>
              </w:rPr>
              <w:t>о</w:t>
            </w:r>
            <w:r>
              <w:rPr>
                <w:rFonts w:eastAsia="Times New Roman"/>
                <w:color w:val="000000"/>
                <w:sz w:val="24"/>
                <w:szCs w:val="24"/>
                <w:lang w:eastAsia="ru-RU"/>
              </w:rPr>
              <w:t xml:space="preserve"> спецификацией используемых материалов</w:t>
            </w:r>
            <w:r>
              <w:rPr>
                <w:rFonts w:eastAsia="Times New Roman"/>
                <w:bCs/>
                <w:sz w:val="24"/>
                <w:szCs w:val="24"/>
                <w:lang w:eastAsia="ru-RU"/>
              </w:rPr>
              <w:t>.</w:t>
            </w:r>
          </w:p>
          <w:p w:rsidR="00146A4F" w:rsidRPr="006F3981" w:rsidRDefault="00146A4F"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инженерных систем и утверждение заказчиком.</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инженерных систем,</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146A4F" w:rsidRPr="006F3981" w:rsidTr="00512BBD">
        <w:trPr>
          <w:trHeight w:val="247"/>
        </w:trPr>
        <w:tc>
          <w:tcPr>
            <w:tcW w:w="1101" w:type="dxa"/>
            <w:shd w:val="clear" w:color="auto" w:fill="auto"/>
          </w:tcPr>
          <w:p w:rsidR="00146A4F" w:rsidRPr="00146A4F" w:rsidRDefault="00146A4F" w:rsidP="00021623">
            <w:pPr>
              <w:jc w:val="center"/>
              <w:rPr>
                <w:sz w:val="24"/>
                <w:szCs w:val="24"/>
              </w:rPr>
            </w:pPr>
            <w:r w:rsidRPr="00146A4F">
              <w:rPr>
                <w:sz w:val="24"/>
                <w:szCs w:val="24"/>
              </w:rPr>
              <w:t>13</w:t>
            </w:r>
          </w:p>
        </w:tc>
        <w:tc>
          <w:tcPr>
            <w:tcW w:w="3685" w:type="dxa"/>
            <w:shd w:val="clear" w:color="auto" w:fill="auto"/>
          </w:tcPr>
          <w:p w:rsidR="00146A4F" w:rsidRPr="006F3981" w:rsidRDefault="00146A4F" w:rsidP="00021623">
            <w:pPr>
              <w:ind w:left="33"/>
              <w:rPr>
                <w:sz w:val="24"/>
                <w:szCs w:val="24"/>
              </w:rPr>
            </w:pPr>
            <w:r w:rsidRPr="006F3981">
              <w:rPr>
                <w:sz w:val="24"/>
                <w:szCs w:val="24"/>
              </w:rPr>
              <w:t>Стадийность проектирования</w:t>
            </w:r>
          </w:p>
        </w:tc>
        <w:tc>
          <w:tcPr>
            <w:tcW w:w="10000" w:type="dxa"/>
            <w:shd w:val="clear" w:color="auto" w:fill="auto"/>
          </w:tcPr>
          <w:p w:rsidR="00146A4F" w:rsidRPr="006F3981" w:rsidRDefault="00146A4F" w:rsidP="00021623">
            <w:pPr>
              <w:ind w:left="34"/>
              <w:jc w:val="both"/>
              <w:rPr>
                <w:sz w:val="24"/>
                <w:szCs w:val="24"/>
              </w:rPr>
            </w:pPr>
            <w:r w:rsidRPr="006F3981">
              <w:rPr>
                <w:sz w:val="24"/>
                <w:szCs w:val="24"/>
              </w:rPr>
              <w:t>Рабочая документация</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14</w:t>
            </w:r>
          </w:p>
        </w:tc>
        <w:tc>
          <w:tcPr>
            <w:tcW w:w="3685" w:type="dxa"/>
            <w:shd w:val="clear" w:color="auto" w:fill="auto"/>
          </w:tcPr>
          <w:p w:rsidR="00146A4F" w:rsidRPr="006F3981" w:rsidRDefault="00146A4F" w:rsidP="00021623">
            <w:pPr>
              <w:ind w:left="33"/>
              <w:rPr>
                <w:sz w:val="24"/>
                <w:szCs w:val="24"/>
              </w:rPr>
            </w:pPr>
            <w:r w:rsidRPr="006F3981">
              <w:rPr>
                <w:sz w:val="24"/>
                <w:szCs w:val="24"/>
              </w:rPr>
              <w:t>Состав и содержание документации</w:t>
            </w: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Схема прокладки трубопроводов.</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Пояснительная записка, с описанием используемых материалов.</w:t>
            </w:r>
          </w:p>
          <w:p w:rsidR="00146A4F" w:rsidRPr="006F3981"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xml:space="preserve">. 2010), входящей в федеральный реестр сметных </w:t>
            </w:r>
            <w:r w:rsidRPr="006F3981">
              <w:rPr>
                <w:rFonts w:eastAsia="Calibri"/>
                <w:sz w:val="24"/>
                <w:szCs w:val="24"/>
                <w:lang w:eastAsia="ar-SA"/>
              </w:rPr>
              <w:lastRenderedPageBreak/>
              <w:t>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15</w:t>
            </w:r>
          </w:p>
        </w:tc>
        <w:tc>
          <w:tcPr>
            <w:tcW w:w="3685" w:type="dxa"/>
            <w:shd w:val="clear" w:color="auto" w:fill="auto"/>
          </w:tcPr>
          <w:p w:rsidR="00146A4F" w:rsidRPr="006F3981" w:rsidRDefault="00146A4F"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произвести демонтаж систем</w:t>
            </w:r>
            <w:r w:rsidR="002E14EE">
              <w:rPr>
                <w:rFonts w:eastAsia="Calibri"/>
                <w:sz w:val="24"/>
                <w:szCs w:val="24"/>
                <w:lang w:eastAsia="ar-SA"/>
              </w:rPr>
              <w:t>ы водоотведения,</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xml:space="preserve">- произвести монтаж системы </w:t>
            </w:r>
            <w:r w:rsidR="002E14EE">
              <w:rPr>
                <w:rFonts w:eastAsia="Calibri"/>
                <w:sz w:val="24"/>
                <w:szCs w:val="24"/>
                <w:lang w:eastAsia="ar-SA"/>
              </w:rPr>
              <w:t>водоотведения</w:t>
            </w:r>
            <w:r>
              <w:rPr>
                <w:rFonts w:eastAsia="Calibri"/>
                <w:sz w:val="24"/>
                <w:szCs w:val="24"/>
                <w:lang w:eastAsia="ar-SA"/>
              </w:rPr>
              <w:t>,</w:t>
            </w:r>
          </w:p>
          <w:p w:rsidR="00146A4F" w:rsidRDefault="00146A4F" w:rsidP="00021623">
            <w:pPr>
              <w:suppressAutoHyphens/>
              <w:spacing w:after="0" w:line="240" w:lineRule="auto"/>
              <w:jc w:val="both"/>
              <w:rPr>
                <w:rFonts w:eastAsia="Calibri"/>
                <w:sz w:val="24"/>
                <w:szCs w:val="24"/>
                <w:lang w:eastAsia="ar-SA"/>
              </w:rPr>
            </w:pPr>
            <w:r>
              <w:rPr>
                <w:rFonts w:eastAsia="Calibri"/>
                <w:sz w:val="24"/>
                <w:szCs w:val="24"/>
                <w:lang w:eastAsia="ar-SA"/>
              </w:rPr>
              <w:t>- произвести заделку технологических проходов,</w:t>
            </w:r>
          </w:p>
          <w:p w:rsidR="00146A4F" w:rsidRDefault="00146A4F" w:rsidP="00021623">
            <w:pPr>
              <w:spacing w:after="0" w:line="240" w:lineRule="auto"/>
              <w:jc w:val="both"/>
              <w:rPr>
                <w:rFonts w:eastAsia="Calibri"/>
                <w:sz w:val="24"/>
                <w:szCs w:val="24"/>
                <w:lang w:eastAsia="ar-SA"/>
              </w:rPr>
            </w:pPr>
            <w:r>
              <w:rPr>
                <w:rFonts w:eastAsia="Calibri"/>
                <w:sz w:val="24"/>
                <w:szCs w:val="24"/>
                <w:lang w:eastAsia="ar-SA"/>
              </w:rPr>
              <w:t xml:space="preserve">- </w:t>
            </w:r>
            <w:r w:rsidRPr="006F3981">
              <w:rPr>
                <w:rFonts w:eastAsia="Calibri"/>
                <w:sz w:val="24"/>
                <w:szCs w:val="24"/>
                <w:lang w:eastAsia="ar-SA"/>
              </w:rPr>
              <w:t>материал</w:t>
            </w:r>
            <w:r>
              <w:rPr>
                <w:rFonts w:eastAsia="Calibri"/>
                <w:sz w:val="24"/>
                <w:szCs w:val="24"/>
                <w:lang w:eastAsia="ar-SA"/>
              </w:rPr>
              <w:t>ы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146A4F" w:rsidRPr="006F3981" w:rsidRDefault="00512BBD" w:rsidP="002E14EE">
            <w:pPr>
              <w:spacing w:after="0" w:line="240" w:lineRule="auto"/>
              <w:jc w:val="both"/>
              <w:rPr>
                <w:rFonts w:eastAsia="Calibri"/>
                <w:sz w:val="24"/>
                <w:szCs w:val="24"/>
                <w:lang w:eastAsia="ar-SA"/>
              </w:rPr>
            </w:pPr>
            <w:r>
              <w:rPr>
                <w:rFonts w:eastAsia="Calibri"/>
                <w:sz w:val="24"/>
                <w:szCs w:val="24"/>
                <w:lang w:eastAsia="ar-SA"/>
              </w:rPr>
              <w:t>-</w:t>
            </w:r>
            <w:r w:rsidR="00146A4F" w:rsidRPr="009A0CD3">
              <w:rPr>
                <w:rFonts w:eastAsia="Calibri"/>
                <w:sz w:val="24"/>
                <w:szCs w:val="24"/>
                <w:lang w:eastAsia="ar-SA"/>
              </w:rPr>
              <w:t>в</w:t>
            </w:r>
            <w:r w:rsidR="00146A4F" w:rsidRPr="006F3981">
              <w:rPr>
                <w:rFonts w:eastAsia="Calibri"/>
                <w:sz w:val="24"/>
                <w:szCs w:val="24"/>
                <w:lang w:eastAsia="ar-SA"/>
              </w:rPr>
              <w:t>се материалы</w:t>
            </w:r>
            <w:r w:rsidR="00146A4F">
              <w:rPr>
                <w:rFonts w:eastAsia="Calibri"/>
                <w:sz w:val="24"/>
                <w:szCs w:val="24"/>
                <w:lang w:eastAsia="ar-SA"/>
              </w:rPr>
              <w:t xml:space="preserve"> </w:t>
            </w:r>
            <w:r w:rsidR="00146A4F"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16</w:t>
            </w:r>
          </w:p>
        </w:tc>
        <w:tc>
          <w:tcPr>
            <w:tcW w:w="3685" w:type="dxa"/>
            <w:shd w:val="clear" w:color="auto" w:fill="auto"/>
          </w:tcPr>
          <w:p w:rsidR="00146A4F" w:rsidRPr="006F3981" w:rsidRDefault="00146A4F" w:rsidP="00021623">
            <w:pPr>
              <w:ind w:left="33"/>
              <w:rPr>
                <w:sz w:val="24"/>
                <w:szCs w:val="24"/>
              </w:rPr>
            </w:pPr>
            <w:r w:rsidRPr="006F3981">
              <w:rPr>
                <w:sz w:val="24"/>
                <w:szCs w:val="24"/>
              </w:rPr>
              <w:t>Дополнительные требования и условия</w:t>
            </w:r>
          </w:p>
        </w:tc>
        <w:tc>
          <w:tcPr>
            <w:tcW w:w="10000" w:type="dxa"/>
            <w:shd w:val="clear" w:color="auto" w:fill="auto"/>
          </w:tcPr>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146A4F" w:rsidRPr="006F3981" w:rsidTr="00021623">
        <w:tc>
          <w:tcPr>
            <w:tcW w:w="1101" w:type="dxa"/>
            <w:shd w:val="clear" w:color="auto" w:fill="auto"/>
          </w:tcPr>
          <w:p w:rsidR="00146A4F" w:rsidRPr="00146A4F" w:rsidRDefault="00146A4F" w:rsidP="00021623">
            <w:pPr>
              <w:jc w:val="center"/>
              <w:rPr>
                <w:sz w:val="24"/>
                <w:szCs w:val="24"/>
              </w:rPr>
            </w:pPr>
            <w:r w:rsidRPr="00146A4F">
              <w:rPr>
                <w:sz w:val="24"/>
                <w:szCs w:val="24"/>
              </w:rPr>
              <w:t>17</w:t>
            </w:r>
          </w:p>
        </w:tc>
        <w:tc>
          <w:tcPr>
            <w:tcW w:w="3685" w:type="dxa"/>
            <w:shd w:val="clear" w:color="auto" w:fill="auto"/>
          </w:tcPr>
          <w:p w:rsidR="00146A4F" w:rsidRPr="006F3981" w:rsidRDefault="00146A4F" w:rsidP="00021623">
            <w:pPr>
              <w:ind w:left="33"/>
              <w:rPr>
                <w:sz w:val="24"/>
                <w:szCs w:val="24"/>
              </w:rPr>
            </w:pPr>
            <w:r w:rsidRPr="006F3981">
              <w:rPr>
                <w:sz w:val="24"/>
                <w:szCs w:val="24"/>
              </w:rPr>
              <w:t>Срок выполнения работ</w:t>
            </w:r>
          </w:p>
        </w:tc>
        <w:tc>
          <w:tcPr>
            <w:tcW w:w="10000" w:type="dxa"/>
            <w:shd w:val="clear" w:color="auto" w:fill="auto"/>
          </w:tcPr>
          <w:p w:rsidR="00146A4F" w:rsidRPr="006F3981" w:rsidRDefault="00146A4F" w:rsidP="002E14EE">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w:t>
            </w:r>
            <w:r>
              <w:rPr>
                <w:rFonts w:eastAsia="Calibri"/>
                <w:sz w:val="24"/>
                <w:szCs w:val="24"/>
                <w:lang w:eastAsia="ar-SA"/>
              </w:rPr>
              <w:t>ному графику производства работ,</w:t>
            </w:r>
            <w:r w:rsidRPr="006F3981">
              <w:rPr>
                <w:rFonts w:eastAsia="Calibri"/>
                <w:sz w:val="24"/>
                <w:szCs w:val="24"/>
                <w:lang w:eastAsia="ar-SA"/>
              </w:rPr>
              <w:t xml:space="preserve"> но не более </w:t>
            </w:r>
            <w:r>
              <w:rPr>
                <w:rFonts w:eastAsia="Calibri"/>
                <w:sz w:val="24"/>
                <w:szCs w:val="24"/>
                <w:lang w:eastAsia="ar-SA"/>
              </w:rPr>
              <w:t>_</w:t>
            </w:r>
            <w:r w:rsidR="002E14EE">
              <w:rPr>
                <w:rFonts w:eastAsia="Calibri"/>
                <w:sz w:val="24"/>
                <w:szCs w:val="24"/>
                <w:lang w:eastAsia="ar-SA"/>
              </w:rPr>
              <w:t>60</w:t>
            </w:r>
            <w:r>
              <w:rPr>
                <w:rFonts w:eastAsia="Calibri"/>
                <w:sz w:val="24"/>
                <w:szCs w:val="24"/>
                <w:lang w:eastAsia="ar-SA"/>
              </w:rPr>
              <w:t>_ дней</w:t>
            </w:r>
            <w:r w:rsidRPr="006F3981">
              <w:rPr>
                <w:rFonts w:eastAsia="Calibri"/>
                <w:sz w:val="24"/>
                <w:szCs w:val="24"/>
                <w:lang w:eastAsia="ar-SA"/>
              </w:rPr>
              <w:t xml:space="preserve"> с момента подписания договора.</w:t>
            </w:r>
          </w:p>
        </w:tc>
      </w:tr>
      <w:tr w:rsidR="00146A4F" w:rsidRPr="006F3981" w:rsidTr="00512BBD">
        <w:trPr>
          <w:trHeight w:val="2266"/>
        </w:trPr>
        <w:tc>
          <w:tcPr>
            <w:tcW w:w="1101" w:type="dxa"/>
            <w:shd w:val="clear" w:color="auto" w:fill="auto"/>
          </w:tcPr>
          <w:p w:rsidR="00146A4F" w:rsidRPr="00146A4F" w:rsidRDefault="00146A4F" w:rsidP="00021623">
            <w:pPr>
              <w:jc w:val="center"/>
              <w:rPr>
                <w:sz w:val="24"/>
                <w:szCs w:val="24"/>
              </w:rPr>
            </w:pPr>
            <w:r w:rsidRPr="00146A4F">
              <w:rPr>
                <w:sz w:val="24"/>
                <w:szCs w:val="24"/>
              </w:rPr>
              <w:lastRenderedPageBreak/>
              <w:t>18</w:t>
            </w:r>
          </w:p>
        </w:tc>
        <w:tc>
          <w:tcPr>
            <w:tcW w:w="3685" w:type="dxa"/>
            <w:shd w:val="clear" w:color="auto" w:fill="auto"/>
          </w:tcPr>
          <w:p w:rsidR="00146A4F" w:rsidRPr="006F3981" w:rsidRDefault="00146A4F"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146A4F" w:rsidRPr="006F3981" w:rsidRDefault="00146A4F" w:rsidP="00021623">
            <w:pPr>
              <w:ind w:left="33"/>
              <w:rPr>
                <w:sz w:val="24"/>
                <w:szCs w:val="24"/>
              </w:rPr>
            </w:pPr>
          </w:p>
        </w:tc>
        <w:tc>
          <w:tcPr>
            <w:tcW w:w="10000" w:type="dxa"/>
            <w:shd w:val="clear" w:color="auto" w:fill="auto"/>
          </w:tcPr>
          <w:p w:rsidR="00146A4F"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146A4F" w:rsidRPr="006F3981" w:rsidRDefault="00146A4F"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146A4F" w:rsidRPr="006F3981" w:rsidRDefault="00146A4F" w:rsidP="005D21F6">
            <w:pPr>
              <w:suppressAutoHyphens/>
              <w:spacing w:after="0" w:line="240" w:lineRule="auto"/>
              <w:jc w:val="both"/>
              <w:rPr>
                <w:rFonts w:eastAsia="Calibri"/>
                <w:sz w:val="24"/>
                <w:szCs w:val="24"/>
                <w:lang w:eastAsia="ar-SA"/>
              </w:rPr>
            </w:pPr>
            <w:r w:rsidRPr="006F3981">
              <w:rPr>
                <w:rFonts w:eastAsia="Calibri"/>
                <w:sz w:val="24"/>
                <w:szCs w:val="24"/>
                <w:lang w:eastAsia="ar-SA"/>
              </w:rPr>
              <w:t>Срок предоставления гарантий качества работ: не менее шести</w:t>
            </w:r>
            <w:r w:rsidR="005D21F6">
              <w:rPr>
                <w:rFonts w:eastAsia="Calibri"/>
                <w:sz w:val="24"/>
                <w:szCs w:val="24"/>
                <w:lang w:eastAsia="ar-SA"/>
              </w:rPr>
              <w:t>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146A4F" w:rsidRPr="00162243" w:rsidRDefault="00146A4F" w:rsidP="00146A4F">
      <w:pPr>
        <w:widowControl w:val="0"/>
        <w:tabs>
          <w:tab w:val="left" w:pos="0"/>
          <w:tab w:val="left" w:pos="851"/>
        </w:tabs>
        <w:autoSpaceDE w:val="0"/>
        <w:autoSpaceDN w:val="0"/>
        <w:adjustRightInd w:val="0"/>
        <w:jc w:val="both"/>
        <w:rPr>
          <w:rFonts w:eastAsia="Times New Roman"/>
          <w:vanish/>
          <w:lang w:eastAsia="ru-RU"/>
        </w:rPr>
      </w:pPr>
    </w:p>
    <w:p w:rsidR="00146A4F" w:rsidRPr="00694718" w:rsidRDefault="00146A4F" w:rsidP="00146A4F">
      <w:pPr>
        <w:tabs>
          <w:tab w:val="left" w:pos="1598"/>
        </w:tabs>
        <w:suppressAutoHyphens/>
        <w:spacing w:after="0" w:line="240" w:lineRule="auto"/>
        <w:ind w:left="-16" w:firstLine="540"/>
        <w:jc w:val="both"/>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bookmarkStart w:id="5" w:name="_GoBack"/>
      <w:bookmarkEnd w:id="5"/>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512BBD" w:rsidRDefault="00512BBD" w:rsidP="00146A4F">
      <w:pPr>
        <w:tabs>
          <w:tab w:val="left" w:pos="1598"/>
        </w:tabs>
        <w:suppressAutoHyphens/>
        <w:spacing w:after="0" w:line="240" w:lineRule="auto"/>
        <w:ind w:left="-16" w:firstLine="540"/>
        <w:jc w:val="right"/>
        <w:rPr>
          <w:rFonts w:eastAsia="Calibri"/>
          <w:lang w:eastAsia="ar-SA"/>
        </w:rPr>
      </w:pPr>
    </w:p>
    <w:p w:rsidR="002E14EE" w:rsidRDefault="002E14EE" w:rsidP="00146A4F">
      <w:pPr>
        <w:tabs>
          <w:tab w:val="left" w:pos="1598"/>
        </w:tabs>
        <w:suppressAutoHyphens/>
        <w:spacing w:after="0" w:line="240" w:lineRule="auto"/>
        <w:ind w:left="-16" w:firstLine="540"/>
        <w:jc w:val="right"/>
        <w:rPr>
          <w:rFonts w:eastAsia="Calibri"/>
          <w:lang w:eastAsia="ar-SA"/>
        </w:rPr>
      </w:pPr>
    </w:p>
    <w:p w:rsidR="00146A4F" w:rsidRDefault="00146A4F"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lang w:eastAsia="ar-SA"/>
        </w:rPr>
      </w:pPr>
    </w:p>
    <w:p w:rsidR="00146A4F" w:rsidRPr="00B909BC" w:rsidRDefault="00146A4F" w:rsidP="00146A4F">
      <w:pPr>
        <w:suppressAutoHyphens/>
        <w:spacing w:after="0" w:line="240" w:lineRule="auto"/>
        <w:rPr>
          <w:rFonts w:eastAsia="Calibri"/>
          <w:bCs/>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rPr>
          <w:rFonts w:eastAsia="Calibri"/>
          <w:b/>
          <w:lang w:eastAsia="ar-SA"/>
        </w:rPr>
      </w:pPr>
    </w:p>
    <w:p w:rsidR="00146A4F" w:rsidRPr="00694718" w:rsidRDefault="00146A4F" w:rsidP="00146A4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146A4F" w:rsidRDefault="00146A4F" w:rsidP="00146A4F">
      <w:pPr>
        <w:suppressAutoHyphens/>
        <w:spacing w:after="0" w:line="240" w:lineRule="auto"/>
        <w:ind w:left="4820" w:hanging="3402"/>
        <w:rPr>
          <w:rFonts w:eastAsia="Calibri"/>
          <w:b/>
          <w:lang w:eastAsia="ar-SA"/>
        </w:rPr>
      </w:pPr>
      <w:r w:rsidRPr="00482B6E">
        <w:rPr>
          <w:rFonts w:eastAsia="Calibri"/>
          <w:b/>
          <w:lang w:eastAsia="ar-SA"/>
        </w:rPr>
        <w:t xml:space="preserve">«Капитальный ремонт </w:t>
      </w:r>
      <w:r>
        <w:rPr>
          <w:rFonts w:eastAsia="Calibri"/>
          <w:b/>
          <w:lang w:eastAsia="ar-SA"/>
        </w:rPr>
        <w:t xml:space="preserve">инженерных систем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146A4F" w:rsidRDefault="00146A4F" w:rsidP="00146A4F">
      <w:pPr>
        <w:suppressAutoHyphens/>
        <w:spacing w:after="0" w:line="240" w:lineRule="auto"/>
        <w:ind w:left="3402" w:hanging="3402"/>
        <w:rPr>
          <w:b/>
        </w:rPr>
      </w:pPr>
      <w:r>
        <w:rPr>
          <w:rFonts w:eastAsia="Calibri"/>
          <w:b/>
          <w:lang w:eastAsia="ar-SA"/>
        </w:rPr>
        <w:t xml:space="preserve">                                                 Мурманская обл., </w:t>
      </w:r>
      <w:proofErr w:type="spellStart"/>
      <w:r>
        <w:rPr>
          <w:rFonts w:eastAsia="Calibri"/>
          <w:b/>
          <w:lang w:eastAsia="ar-SA"/>
        </w:rPr>
        <w:t>н.п</w:t>
      </w:r>
      <w:proofErr w:type="spellEnd"/>
      <w:r>
        <w:rPr>
          <w:rFonts w:eastAsia="Calibri"/>
          <w:b/>
          <w:lang w:eastAsia="ar-SA"/>
        </w:rPr>
        <w:t>. Линахамари, ул. Шабалина, д.2»</w:t>
      </w:r>
    </w:p>
    <w:p w:rsidR="00146A4F" w:rsidRPr="000A1E3B" w:rsidRDefault="00146A4F" w:rsidP="00146A4F">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801"/>
        <w:gridCol w:w="1418"/>
        <w:gridCol w:w="1581"/>
        <w:gridCol w:w="1433"/>
        <w:gridCol w:w="2230"/>
        <w:gridCol w:w="2127"/>
        <w:gridCol w:w="2042"/>
      </w:tblGrid>
      <w:tr w:rsidR="00146A4F" w:rsidRPr="00694718" w:rsidTr="0002162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146A4F" w:rsidRPr="00694718" w:rsidTr="0002162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6399"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146A4F" w:rsidRPr="00694718" w:rsidTr="0002162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5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2127" w:type="dxa"/>
            <w:tcBorders>
              <w:top w:val="single" w:sz="4" w:space="0" w:color="auto"/>
              <w:left w:val="single" w:sz="4" w:space="0" w:color="auto"/>
              <w:bottom w:val="single" w:sz="4" w:space="0" w:color="auto"/>
              <w:right w:val="single" w:sz="4" w:space="0" w:color="auto"/>
            </w:tcBorders>
          </w:tcPr>
          <w:p w:rsidR="00146A4F" w:rsidRPr="00B011BF"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042" w:type="dxa"/>
            <w:tcBorders>
              <w:top w:val="single" w:sz="4" w:space="0" w:color="auto"/>
              <w:left w:val="single" w:sz="4" w:space="0" w:color="auto"/>
              <w:bottom w:val="single" w:sz="4" w:space="0" w:color="auto"/>
              <w:right w:val="single" w:sz="4" w:space="0" w:color="auto"/>
            </w:tcBorders>
          </w:tcPr>
          <w:p w:rsidR="00146A4F" w:rsidRPr="00B011BF" w:rsidRDefault="00146A4F" w:rsidP="00021623">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02162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801"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58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230"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2127"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2042"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146A4F" w:rsidRPr="002D6DFC"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 xml:space="preserve">____      </w:t>
      </w:r>
    </w:p>
    <w:sectPr w:rsidR="00146A4F" w:rsidRPr="002D6DFC" w:rsidSect="00146A4F">
      <w:pgSz w:w="16837" w:h="11905" w:orient="landscape"/>
      <w:pgMar w:top="1418"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8B4" w:rsidRDefault="008D68B4">
      <w:pPr>
        <w:spacing w:after="0" w:line="240" w:lineRule="auto"/>
      </w:pPr>
      <w:r>
        <w:separator/>
      </w:r>
    </w:p>
  </w:endnote>
  <w:endnote w:type="continuationSeparator" w:id="0">
    <w:p w:rsidR="008D68B4" w:rsidRDefault="008D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21623" w:rsidRPr="00F320A5" w:rsidRDefault="00021623" w:rsidP="00E00564">
    <w:pPr>
      <w:pStyle w:val="af2"/>
      <w:ind w:right="360" w:firstLine="360"/>
      <w:jc w:val="center"/>
      <w:rPr>
        <w:sz w:val="18"/>
        <w:szCs w:val="18"/>
      </w:rPr>
    </w:pPr>
  </w:p>
  <w:p w:rsidR="00021623" w:rsidRDefault="00021623">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21623" w:rsidRDefault="00021623"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Default="00021623" w:rsidP="00E00564">
    <w:pPr>
      <w:pStyle w:val="af2"/>
      <w:framePr w:wrap="around" w:vAnchor="text" w:hAnchor="margin" w:xAlign="right" w:y="1"/>
      <w:rPr>
        <w:rStyle w:val="af1"/>
      </w:rPr>
    </w:pPr>
  </w:p>
  <w:p w:rsidR="00021623" w:rsidRDefault="00021623"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8B4" w:rsidRDefault="008D68B4">
      <w:pPr>
        <w:spacing w:after="0" w:line="240" w:lineRule="auto"/>
      </w:pPr>
      <w:r>
        <w:separator/>
      </w:r>
    </w:p>
  </w:footnote>
  <w:footnote w:type="continuationSeparator" w:id="0">
    <w:p w:rsidR="008D68B4" w:rsidRDefault="008D6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Pr="000B39A5" w:rsidRDefault="00021623">
    <w:pPr>
      <w:pStyle w:val="af"/>
      <w:jc w:val="center"/>
      <w:rPr>
        <w:sz w:val="18"/>
        <w:szCs w:val="18"/>
      </w:rPr>
    </w:pPr>
  </w:p>
  <w:p w:rsidR="00021623" w:rsidRDefault="0002162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623" w:rsidRPr="000B39A5" w:rsidRDefault="00021623">
    <w:pPr>
      <w:pStyle w:val="af"/>
      <w:jc w:val="center"/>
      <w:rPr>
        <w:sz w:val="18"/>
        <w:szCs w:val="18"/>
      </w:rPr>
    </w:pPr>
  </w:p>
  <w:p w:rsidR="00021623" w:rsidRDefault="0002162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21623"/>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08EA"/>
    <w:rsid w:val="0022503C"/>
    <w:rsid w:val="0022674D"/>
    <w:rsid w:val="0022734F"/>
    <w:rsid w:val="002327BC"/>
    <w:rsid w:val="0023519E"/>
    <w:rsid w:val="00235A21"/>
    <w:rsid w:val="00237F52"/>
    <w:rsid w:val="00244DEE"/>
    <w:rsid w:val="00252FFD"/>
    <w:rsid w:val="00253606"/>
    <w:rsid w:val="00264EEA"/>
    <w:rsid w:val="00272CDC"/>
    <w:rsid w:val="002835FF"/>
    <w:rsid w:val="00285279"/>
    <w:rsid w:val="002967AF"/>
    <w:rsid w:val="00297E41"/>
    <w:rsid w:val="002B1C35"/>
    <w:rsid w:val="002B489E"/>
    <w:rsid w:val="002B6099"/>
    <w:rsid w:val="002B6F06"/>
    <w:rsid w:val="002C3D4C"/>
    <w:rsid w:val="002D6DFC"/>
    <w:rsid w:val="002E05EB"/>
    <w:rsid w:val="002E0CA4"/>
    <w:rsid w:val="002E14EE"/>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0A87"/>
    <w:rsid w:val="003B2808"/>
    <w:rsid w:val="003E0EBD"/>
    <w:rsid w:val="003F065C"/>
    <w:rsid w:val="003F1281"/>
    <w:rsid w:val="00401D74"/>
    <w:rsid w:val="00407346"/>
    <w:rsid w:val="004210A6"/>
    <w:rsid w:val="00427920"/>
    <w:rsid w:val="004279A5"/>
    <w:rsid w:val="00427A26"/>
    <w:rsid w:val="0044085A"/>
    <w:rsid w:val="00443A2E"/>
    <w:rsid w:val="00445D28"/>
    <w:rsid w:val="00450932"/>
    <w:rsid w:val="00450C16"/>
    <w:rsid w:val="004577E3"/>
    <w:rsid w:val="00460C09"/>
    <w:rsid w:val="00465E6D"/>
    <w:rsid w:val="004719AE"/>
    <w:rsid w:val="00471B78"/>
    <w:rsid w:val="00484A45"/>
    <w:rsid w:val="00495059"/>
    <w:rsid w:val="00496219"/>
    <w:rsid w:val="004A0385"/>
    <w:rsid w:val="004B3B3C"/>
    <w:rsid w:val="004B6974"/>
    <w:rsid w:val="004C0BD9"/>
    <w:rsid w:val="004C5997"/>
    <w:rsid w:val="004C6BA3"/>
    <w:rsid w:val="004D5880"/>
    <w:rsid w:val="004D589E"/>
    <w:rsid w:val="004F1A3A"/>
    <w:rsid w:val="004F6A02"/>
    <w:rsid w:val="0050342F"/>
    <w:rsid w:val="00512BBD"/>
    <w:rsid w:val="00513B70"/>
    <w:rsid w:val="00520AD3"/>
    <w:rsid w:val="00534395"/>
    <w:rsid w:val="005360BF"/>
    <w:rsid w:val="00540B4A"/>
    <w:rsid w:val="00541E1F"/>
    <w:rsid w:val="0055669B"/>
    <w:rsid w:val="005573F5"/>
    <w:rsid w:val="00557ED8"/>
    <w:rsid w:val="005639B1"/>
    <w:rsid w:val="00565709"/>
    <w:rsid w:val="00573A36"/>
    <w:rsid w:val="00575295"/>
    <w:rsid w:val="00576051"/>
    <w:rsid w:val="0058782A"/>
    <w:rsid w:val="00592F32"/>
    <w:rsid w:val="0059481C"/>
    <w:rsid w:val="005974EC"/>
    <w:rsid w:val="005B11A7"/>
    <w:rsid w:val="005B44FB"/>
    <w:rsid w:val="005B46D1"/>
    <w:rsid w:val="005B563E"/>
    <w:rsid w:val="005B6008"/>
    <w:rsid w:val="005B61E7"/>
    <w:rsid w:val="005B6EA8"/>
    <w:rsid w:val="005B7E09"/>
    <w:rsid w:val="005C5698"/>
    <w:rsid w:val="005C6D33"/>
    <w:rsid w:val="005D0CEE"/>
    <w:rsid w:val="005D21F6"/>
    <w:rsid w:val="005D70B4"/>
    <w:rsid w:val="005F6399"/>
    <w:rsid w:val="006001C1"/>
    <w:rsid w:val="0061312B"/>
    <w:rsid w:val="00624FBC"/>
    <w:rsid w:val="0062766D"/>
    <w:rsid w:val="00635A44"/>
    <w:rsid w:val="00643E85"/>
    <w:rsid w:val="00651E37"/>
    <w:rsid w:val="00661136"/>
    <w:rsid w:val="0066245D"/>
    <w:rsid w:val="00663DDC"/>
    <w:rsid w:val="00672DD0"/>
    <w:rsid w:val="00673818"/>
    <w:rsid w:val="006754A3"/>
    <w:rsid w:val="0067603E"/>
    <w:rsid w:val="00676C5F"/>
    <w:rsid w:val="006865E7"/>
    <w:rsid w:val="00686CCA"/>
    <w:rsid w:val="00691D53"/>
    <w:rsid w:val="00694718"/>
    <w:rsid w:val="006A302E"/>
    <w:rsid w:val="006A3FEC"/>
    <w:rsid w:val="006A7980"/>
    <w:rsid w:val="006C5113"/>
    <w:rsid w:val="006E13B9"/>
    <w:rsid w:val="006E4DE2"/>
    <w:rsid w:val="006E579F"/>
    <w:rsid w:val="006F288D"/>
    <w:rsid w:val="006F3DC5"/>
    <w:rsid w:val="0070184A"/>
    <w:rsid w:val="00722F3C"/>
    <w:rsid w:val="00727639"/>
    <w:rsid w:val="00736DAF"/>
    <w:rsid w:val="007447D7"/>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8B4"/>
    <w:rsid w:val="008D6FB7"/>
    <w:rsid w:val="008E077D"/>
    <w:rsid w:val="008E6AFF"/>
    <w:rsid w:val="008F2655"/>
    <w:rsid w:val="008F3DD6"/>
    <w:rsid w:val="008F4EA1"/>
    <w:rsid w:val="00901D4D"/>
    <w:rsid w:val="0090705D"/>
    <w:rsid w:val="00911E47"/>
    <w:rsid w:val="009131EF"/>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5B6B"/>
    <w:rsid w:val="009E79FF"/>
    <w:rsid w:val="009F1436"/>
    <w:rsid w:val="009F230F"/>
    <w:rsid w:val="009F6D78"/>
    <w:rsid w:val="00A0576A"/>
    <w:rsid w:val="00A101ED"/>
    <w:rsid w:val="00A11F2D"/>
    <w:rsid w:val="00A16729"/>
    <w:rsid w:val="00A16C85"/>
    <w:rsid w:val="00A21E7D"/>
    <w:rsid w:val="00A224A8"/>
    <w:rsid w:val="00A278DF"/>
    <w:rsid w:val="00A27984"/>
    <w:rsid w:val="00A36C98"/>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1126D"/>
    <w:rsid w:val="00C11991"/>
    <w:rsid w:val="00C12EA2"/>
    <w:rsid w:val="00C13A28"/>
    <w:rsid w:val="00C16573"/>
    <w:rsid w:val="00C251BF"/>
    <w:rsid w:val="00C26CF6"/>
    <w:rsid w:val="00C42C3E"/>
    <w:rsid w:val="00C57070"/>
    <w:rsid w:val="00C6767F"/>
    <w:rsid w:val="00C70CFE"/>
    <w:rsid w:val="00C73476"/>
    <w:rsid w:val="00C73726"/>
    <w:rsid w:val="00C73DD4"/>
    <w:rsid w:val="00C75110"/>
    <w:rsid w:val="00C76334"/>
    <w:rsid w:val="00C76F01"/>
    <w:rsid w:val="00C841AD"/>
    <w:rsid w:val="00C90DDE"/>
    <w:rsid w:val="00C9415D"/>
    <w:rsid w:val="00C94798"/>
    <w:rsid w:val="00CA1FDE"/>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4439"/>
    <w:rsid w:val="00D251E2"/>
    <w:rsid w:val="00D25339"/>
    <w:rsid w:val="00D31208"/>
    <w:rsid w:val="00D32A4F"/>
    <w:rsid w:val="00D4392E"/>
    <w:rsid w:val="00D43ACF"/>
    <w:rsid w:val="00D473BB"/>
    <w:rsid w:val="00D531D0"/>
    <w:rsid w:val="00D662FB"/>
    <w:rsid w:val="00D6653F"/>
    <w:rsid w:val="00D66587"/>
    <w:rsid w:val="00D740C8"/>
    <w:rsid w:val="00D74EE0"/>
    <w:rsid w:val="00D7598E"/>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6BDD"/>
    <w:rsid w:val="00DF070C"/>
    <w:rsid w:val="00DF4777"/>
    <w:rsid w:val="00E00564"/>
    <w:rsid w:val="00E02AA6"/>
    <w:rsid w:val="00E04257"/>
    <w:rsid w:val="00E06E62"/>
    <w:rsid w:val="00E11E46"/>
    <w:rsid w:val="00E179A8"/>
    <w:rsid w:val="00E25E9C"/>
    <w:rsid w:val="00E26881"/>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52ADC"/>
    <w:rsid w:val="00F60C43"/>
    <w:rsid w:val="00F627F5"/>
    <w:rsid w:val="00F65A17"/>
    <w:rsid w:val="00F66BD6"/>
    <w:rsid w:val="00F75A51"/>
    <w:rsid w:val="00F86494"/>
    <w:rsid w:val="00F865E7"/>
    <w:rsid w:val="00F87434"/>
    <w:rsid w:val="00FA10F4"/>
    <w:rsid w:val="00FA1E9F"/>
    <w:rsid w:val="00FA2868"/>
    <w:rsid w:val="00FA683A"/>
    <w:rsid w:val="00FB1279"/>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A0A42-62CF-4839-B88C-02A8AC78A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33</Pages>
  <Words>9903</Words>
  <Characters>56451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17</cp:revision>
  <cp:lastPrinted>2016-02-15T12:03:00Z</cp:lastPrinted>
  <dcterms:created xsi:type="dcterms:W3CDTF">2016-02-12T08:33:00Z</dcterms:created>
  <dcterms:modified xsi:type="dcterms:W3CDTF">2016-02-18T07:07:00Z</dcterms:modified>
</cp:coreProperties>
</file>