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C81974">
              <w:rPr>
                <w:rFonts w:eastAsia="Calibri"/>
                <w:lang w:eastAsia="ar-SA"/>
              </w:rPr>
              <w:t>Аракельян</w:t>
            </w:r>
            <w:proofErr w:type="spellEnd"/>
            <w:r w:rsidR="00C81974">
              <w:rPr>
                <w:rFonts w:eastAsia="Calibri"/>
                <w:lang w:eastAsia="ar-SA"/>
              </w:rPr>
              <w:t xml:space="preserve"> Ю.Р</w:t>
            </w:r>
            <w:r w:rsidR="00BA55D5">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BB500F">
        <w:rPr>
          <w:rFonts w:eastAsia="Calibri"/>
          <w:b/>
          <w:lang w:eastAsia="ar-SA"/>
        </w:rPr>
        <w:t>н.п</w:t>
      </w:r>
      <w:proofErr w:type="spellEnd"/>
      <w:r w:rsidR="00BB500F">
        <w:rPr>
          <w:rFonts w:eastAsia="Calibri"/>
          <w:b/>
          <w:lang w:eastAsia="ar-SA"/>
        </w:rPr>
        <w:t xml:space="preserve">. ЛИНАХАМАРИ, ул. </w:t>
      </w:r>
      <w:r w:rsidR="00D77867">
        <w:rPr>
          <w:rFonts w:eastAsia="Calibri"/>
          <w:b/>
          <w:lang w:eastAsia="ar-SA"/>
        </w:rPr>
        <w:t>СЕВЕРНАЯ</w:t>
      </w:r>
      <w:r w:rsidR="00CB18B5">
        <w:rPr>
          <w:rFonts w:eastAsia="Calibri"/>
          <w:b/>
          <w:lang w:eastAsia="ar-SA"/>
        </w:rPr>
        <w:t>, д.2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BB500F">
        <w:rPr>
          <w:rFonts w:eastAsia="Calibri"/>
          <w:lang w:eastAsia="ar-SA"/>
        </w:rPr>
        <w:t>н.п</w:t>
      </w:r>
      <w:proofErr w:type="spellEnd"/>
      <w:r w:rsidR="00BB500F">
        <w:rPr>
          <w:rFonts w:eastAsia="Calibri"/>
          <w:lang w:eastAsia="ar-SA"/>
        </w:rPr>
        <w:t xml:space="preserve">. Линахамари, ул. </w:t>
      </w:r>
      <w:r w:rsidR="00D77867">
        <w:rPr>
          <w:rFonts w:eastAsia="Calibri"/>
          <w:lang w:eastAsia="ar-SA"/>
        </w:rPr>
        <w:t>Северная</w:t>
      </w:r>
      <w:r w:rsidR="00CB18B5">
        <w:rPr>
          <w:rFonts w:eastAsia="Calibri"/>
          <w:lang w:eastAsia="ar-SA"/>
        </w:rPr>
        <w:t>, д.2</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C54CEE">
        <w:rPr>
          <w:rFonts w:eastAsia="Calibri"/>
          <w:lang w:eastAsia="ar-SA"/>
        </w:rPr>
        <w:t>480 955,80</w:t>
      </w:r>
      <w:r w:rsidRPr="00635A44">
        <w:rPr>
          <w:rFonts w:eastAsia="Calibri"/>
          <w:lang w:eastAsia="ar-SA"/>
        </w:rPr>
        <w:t xml:space="preserve"> (</w:t>
      </w:r>
      <w:r w:rsidR="00C54CEE">
        <w:rPr>
          <w:rFonts w:eastAsia="Calibri"/>
          <w:lang w:eastAsia="ar-SA"/>
        </w:rPr>
        <w:t>четыреста восемьдесят тысяч девятьсот пятьдесят пять</w:t>
      </w:r>
      <w:r w:rsidR="0022674D">
        <w:rPr>
          <w:rFonts w:eastAsia="Calibri"/>
          <w:lang w:eastAsia="ar-SA"/>
        </w:rPr>
        <w:t>) рубл</w:t>
      </w:r>
      <w:r w:rsidR="00C54CEE">
        <w:rPr>
          <w:rFonts w:eastAsia="Calibri"/>
          <w:lang w:eastAsia="ar-SA"/>
        </w:rPr>
        <w:t>ей</w:t>
      </w:r>
      <w:r w:rsidR="00BB500F">
        <w:rPr>
          <w:rFonts w:eastAsia="Calibri"/>
          <w:lang w:eastAsia="ar-SA"/>
        </w:rPr>
        <w:t xml:space="preserve"> 8</w:t>
      </w:r>
      <w:r w:rsidR="00C54CEE">
        <w:rPr>
          <w:rFonts w:eastAsia="Calibri"/>
          <w:lang w:eastAsia="ar-SA"/>
        </w:rPr>
        <w:t>0</w:t>
      </w:r>
      <w:r w:rsidRPr="00635A44">
        <w:rPr>
          <w:rFonts w:eastAsia="Calibri"/>
          <w:lang w:eastAsia="ar-SA"/>
        </w:rPr>
        <w:t xml:space="preserve"> копе</w:t>
      </w:r>
      <w:r w:rsidR="00BB500F">
        <w:rPr>
          <w:rFonts w:eastAsia="Calibri"/>
          <w:lang w:eastAsia="ar-SA"/>
        </w:rPr>
        <w:t>й</w:t>
      </w:r>
      <w:r w:rsidR="000C2786">
        <w:rPr>
          <w:rFonts w:eastAsia="Calibri"/>
          <w:lang w:eastAsia="ar-SA"/>
        </w:rPr>
        <w:t>к</w:t>
      </w:r>
      <w:r w:rsidR="00BB500F">
        <w:rPr>
          <w:rFonts w:eastAsia="Calibri"/>
          <w:lang w:eastAsia="ar-SA"/>
        </w:rPr>
        <w:t>и</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F013C9">
        <w:rPr>
          <w:rFonts w:eastAsia="Calibri"/>
          <w:lang w:eastAsia="ar-SA"/>
        </w:rPr>
        <w:t>29</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000E381A" w:rsidRPr="000E381A">
        <w:rPr>
          <w:rFonts w:eastAsia="Times New Roman"/>
          <w:lang w:eastAsia="ru-RU"/>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w:t>
      </w:r>
      <w:r w:rsidRPr="000E381A">
        <w:rPr>
          <w:rFonts w:eastAsia="Times New Roman"/>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xml:space="preserve">, либо </w:t>
      </w:r>
      <w:r w:rsidRPr="007712B2">
        <w:rPr>
          <w:rFonts w:eastAsia="Times New Roman"/>
          <w:lang w:eastAsia="ru-RU"/>
        </w:rPr>
        <w:lastRenderedPageBreak/>
        <w:t>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 xml:space="preserve">комиссионного </w:t>
      </w:r>
      <w:r w:rsidR="00B45FFF" w:rsidRPr="00404C46">
        <w:rPr>
          <w:rFonts w:eastAsia="Times New Roman"/>
          <w:lang w:eastAsia="ru-RU"/>
        </w:rPr>
        <w:lastRenderedPageBreak/>
        <w:t>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E0478C" w:rsidRPr="00851435" w:rsidRDefault="00E0478C" w:rsidP="00E0478C">
      <w:pPr>
        <w:autoSpaceDE w:val="0"/>
        <w:autoSpaceDN w:val="0"/>
        <w:adjustRightInd w:val="0"/>
        <w:spacing w:after="0" w:line="240" w:lineRule="auto"/>
        <w:jc w:val="both"/>
        <w:outlineLvl w:val="2"/>
        <w:rPr>
          <w:rFonts w:eastAsia="Calibri"/>
          <w:lang w:eastAsia="ar-SA"/>
        </w:rPr>
      </w:pPr>
      <w:r w:rsidRPr="00851435">
        <w:rPr>
          <w:rFonts w:eastAsia="Calibri"/>
          <w:lang w:eastAsia="ar-SA"/>
        </w:rPr>
        <w:t>Дата начала подачи заявок: 02.06.2016 г.;</w:t>
      </w:r>
    </w:p>
    <w:p w:rsidR="00E0478C" w:rsidRDefault="00E0478C" w:rsidP="00E0478C">
      <w:pPr>
        <w:autoSpaceDE w:val="0"/>
        <w:autoSpaceDN w:val="0"/>
        <w:adjustRightInd w:val="0"/>
        <w:spacing w:after="0" w:line="240" w:lineRule="auto"/>
        <w:jc w:val="both"/>
        <w:outlineLvl w:val="2"/>
        <w:rPr>
          <w:rFonts w:eastAsia="Calibri"/>
          <w:lang w:eastAsia="ar-SA"/>
        </w:rPr>
      </w:pPr>
      <w:r w:rsidRPr="00851435">
        <w:rPr>
          <w:rFonts w:eastAsia="Calibri"/>
          <w:lang w:eastAsia="ar-SA"/>
        </w:rPr>
        <w:t>Дата окончания подачи заявок: 04.07.2016 г. в 13-00</w:t>
      </w:r>
    </w:p>
    <w:p w:rsidR="00E0478C" w:rsidRDefault="00E0478C" w:rsidP="00BB500F">
      <w:pPr>
        <w:autoSpaceDE w:val="0"/>
        <w:autoSpaceDN w:val="0"/>
        <w:adjustRightInd w:val="0"/>
        <w:spacing w:after="0" w:line="240" w:lineRule="auto"/>
        <w:jc w:val="center"/>
        <w:outlineLvl w:val="2"/>
        <w:rPr>
          <w:rFonts w:eastAsia="Calibri"/>
          <w:b/>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w:t>
      </w:r>
      <w:r w:rsidRPr="00132001">
        <w:rPr>
          <w:rFonts w:eastAsia="Calibri"/>
          <w:lang w:eastAsia="ar-SA"/>
        </w:rPr>
        <w:lastRenderedPageBreak/>
        <w:t>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proofErr w:type="spellStart"/>
      <w:r w:rsidR="002208EA">
        <w:rPr>
          <w:rFonts w:eastAsia="Calibri"/>
          <w:b/>
          <w:lang w:eastAsia="ar-SA"/>
        </w:rPr>
        <w:t>н.п</w:t>
      </w:r>
      <w:proofErr w:type="spellEnd"/>
      <w:r w:rsidR="002208EA">
        <w:rPr>
          <w:rFonts w:eastAsia="Calibri"/>
          <w:b/>
          <w:lang w:eastAsia="ar-SA"/>
        </w:rPr>
        <w:t xml:space="preserve">. Линахамари, ул. </w:t>
      </w:r>
      <w:r w:rsidR="00D77867">
        <w:rPr>
          <w:rFonts w:eastAsia="Calibri"/>
          <w:b/>
          <w:lang w:eastAsia="ar-SA"/>
        </w:rPr>
        <w:t>Северная</w:t>
      </w:r>
      <w:r w:rsidR="00CB18B5">
        <w:rPr>
          <w:rFonts w:eastAsia="Calibri"/>
          <w:b/>
          <w:lang w:eastAsia="ar-SA"/>
        </w:rPr>
        <w:t>, д.2</w:t>
      </w:r>
      <w:r w:rsidR="00B212EF">
        <w:rPr>
          <w:rFonts w:eastAsia="Calibri"/>
          <w:b/>
          <w:lang w:eastAsia="ar-SA"/>
        </w:rPr>
        <w:t>»</w:t>
      </w:r>
      <w:r w:rsidR="00057988" w:rsidRPr="0005798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AA3C38"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proofErr w:type="spellStart"/>
      <w:r w:rsidR="00D77867">
        <w:rPr>
          <w:rFonts w:eastAsia="Calibri"/>
          <w:lang w:eastAsia="ar-SA"/>
        </w:rPr>
        <w:t>г.п</w:t>
      </w:r>
      <w:proofErr w:type="spellEnd"/>
      <w:r w:rsidR="00D77867">
        <w:rPr>
          <w:rFonts w:eastAsia="Calibri"/>
          <w:lang w:eastAsia="ar-SA"/>
        </w:rPr>
        <w:t>. Печенга, Печенгское шоссе, д.3.</w:t>
      </w:r>
    </w:p>
    <w:p w:rsidR="00C57070" w:rsidRPr="00694718" w:rsidRDefault="00AA3C38" w:rsidP="00BB500F">
      <w:pPr>
        <w:tabs>
          <w:tab w:val="left" w:pos="851"/>
        </w:tabs>
        <w:suppressAutoHyphens/>
        <w:autoSpaceDE w:val="0"/>
        <w:autoSpaceDN w:val="0"/>
        <w:adjustRightInd w:val="0"/>
        <w:spacing w:after="0" w:line="240" w:lineRule="auto"/>
        <w:jc w:val="both"/>
        <w:rPr>
          <w:rFonts w:eastAsia="Calibri"/>
          <w:color w:val="000000"/>
          <w:lang w:eastAsia="ar-SA"/>
        </w:rPr>
      </w:pPr>
      <w:r>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E0478C">
        <w:rPr>
          <w:rFonts w:eastAsia="Calibri"/>
          <w:color w:val="000000"/>
          <w:lang w:eastAsia="ar-SA"/>
        </w:rPr>
        <w:t>05</w:t>
      </w:r>
      <w:r w:rsidR="00643E85">
        <w:rPr>
          <w:rFonts w:eastAsia="Calibri"/>
          <w:color w:val="000000"/>
          <w:lang w:eastAsia="ar-SA"/>
        </w:rPr>
        <w:t>.0</w:t>
      </w:r>
      <w:r w:rsidR="00E0478C">
        <w:rPr>
          <w:rFonts w:eastAsia="Calibri"/>
          <w:color w:val="000000"/>
          <w:lang w:eastAsia="ar-SA"/>
        </w:rPr>
        <w:t>7</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12</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lastRenderedPageBreak/>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A36C98" w:rsidRPr="00A36C98">
        <w:rPr>
          <w:b/>
          <w:sz w:val="28"/>
          <w:szCs w:val="28"/>
        </w:rPr>
        <w:t>н.п</w:t>
      </w:r>
      <w:proofErr w:type="spellEnd"/>
      <w:r w:rsidR="00A36C98" w:rsidRPr="00A36C98">
        <w:rPr>
          <w:b/>
          <w:sz w:val="28"/>
          <w:szCs w:val="28"/>
        </w:rPr>
        <w:t xml:space="preserve">. Линахамари, ул. </w:t>
      </w:r>
      <w:r w:rsidR="00D77867">
        <w:rPr>
          <w:b/>
          <w:sz w:val="28"/>
          <w:szCs w:val="28"/>
        </w:rPr>
        <w:t>Северная</w:t>
      </w:r>
      <w:r w:rsidR="00CB18B5">
        <w:rPr>
          <w:b/>
          <w:sz w:val="28"/>
          <w:szCs w:val="28"/>
        </w:rPr>
        <w:t>, д.2</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lastRenderedPageBreak/>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proofErr w:type="spellStart"/>
      <w:r w:rsidR="005B44FB" w:rsidRPr="005B44FB">
        <w:rPr>
          <w:b/>
          <w:sz w:val="28"/>
          <w:szCs w:val="28"/>
        </w:rPr>
        <w:t>н.п</w:t>
      </w:r>
      <w:proofErr w:type="spellEnd"/>
      <w:r w:rsidR="005B44FB" w:rsidRPr="005B44FB">
        <w:rPr>
          <w:b/>
          <w:sz w:val="28"/>
          <w:szCs w:val="28"/>
        </w:rPr>
        <w:t xml:space="preserve">. Линахамари, ул. </w:t>
      </w:r>
      <w:r w:rsidR="00D77867">
        <w:rPr>
          <w:b/>
          <w:sz w:val="28"/>
          <w:szCs w:val="28"/>
        </w:rPr>
        <w:t>Северная</w:t>
      </w:r>
      <w:r w:rsidR="00CB18B5">
        <w:rPr>
          <w:b/>
          <w:sz w:val="28"/>
          <w:szCs w:val="28"/>
        </w:rPr>
        <w:t>, д.2</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Pr>
          <w:rFonts w:eastAsia="Calibri"/>
          <w:b/>
          <w:lang w:eastAsia="ar-SA"/>
        </w:rPr>
        <w:t xml:space="preserve">Мурманская обл., </w:t>
      </w:r>
      <w:proofErr w:type="spellStart"/>
      <w:r>
        <w:rPr>
          <w:rFonts w:eastAsia="Calibri"/>
          <w:b/>
          <w:lang w:eastAsia="ar-SA"/>
        </w:rPr>
        <w:t>н.п</w:t>
      </w:r>
      <w:proofErr w:type="spellEnd"/>
      <w:r>
        <w:rPr>
          <w:rFonts w:eastAsia="Calibri"/>
          <w:b/>
          <w:lang w:eastAsia="ar-SA"/>
        </w:rPr>
        <w:t xml:space="preserve">. Линахамари, ул. </w:t>
      </w:r>
      <w:r w:rsidR="00D77867">
        <w:rPr>
          <w:rFonts w:eastAsia="Calibri"/>
          <w:b/>
          <w:lang w:eastAsia="ar-SA"/>
        </w:rPr>
        <w:t>Северная</w:t>
      </w:r>
      <w:r w:rsidR="00CB18B5">
        <w:rPr>
          <w:rFonts w:eastAsia="Calibri"/>
          <w:b/>
          <w:lang w:eastAsia="ar-SA"/>
        </w:rPr>
        <w:t>, д.2</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021623">
        <w:tc>
          <w:tcPr>
            <w:tcW w:w="1101"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3685"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021623">
            <w:pPr>
              <w:ind w:left="34"/>
              <w:jc w:val="center"/>
              <w:rPr>
                <w:b/>
                <w:sz w:val="24"/>
                <w:szCs w:val="24"/>
              </w:rPr>
            </w:pPr>
            <w:r w:rsidRPr="006F3981">
              <w:rPr>
                <w:b/>
                <w:sz w:val="24"/>
                <w:szCs w:val="24"/>
              </w:rPr>
              <w:t xml:space="preserve">Содержание данных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w:t>
            </w:r>
          </w:p>
        </w:tc>
        <w:tc>
          <w:tcPr>
            <w:tcW w:w="3685"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2</w:t>
            </w:r>
          </w:p>
        </w:tc>
        <w:tc>
          <w:tcPr>
            <w:tcW w:w="3685"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3</w:t>
            </w:r>
          </w:p>
        </w:tc>
        <w:tc>
          <w:tcPr>
            <w:tcW w:w="3685"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4</w:t>
            </w:r>
          </w:p>
        </w:tc>
        <w:tc>
          <w:tcPr>
            <w:tcW w:w="3685"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5</w:t>
            </w:r>
          </w:p>
        </w:tc>
        <w:tc>
          <w:tcPr>
            <w:tcW w:w="3685"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7</w:t>
            </w:r>
          </w:p>
        </w:tc>
        <w:tc>
          <w:tcPr>
            <w:tcW w:w="3685"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146A4F">
            <w:pPr>
              <w:ind w:left="34"/>
              <w:jc w:val="both"/>
              <w:rPr>
                <w:sz w:val="24"/>
                <w:szCs w:val="24"/>
              </w:rPr>
            </w:pPr>
            <w:r>
              <w:rPr>
                <w:sz w:val="24"/>
                <w:szCs w:val="24"/>
              </w:rPr>
              <w:t xml:space="preserve">Мурманская область, </w:t>
            </w:r>
            <w:proofErr w:type="spellStart"/>
            <w:r>
              <w:rPr>
                <w:sz w:val="24"/>
                <w:szCs w:val="24"/>
              </w:rPr>
              <w:t>н.п</w:t>
            </w:r>
            <w:proofErr w:type="spellEnd"/>
            <w:r>
              <w:rPr>
                <w:sz w:val="24"/>
                <w:szCs w:val="24"/>
              </w:rPr>
              <w:t xml:space="preserve">. Линахамари, ул. </w:t>
            </w:r>
            <w:r w:rsidR="00D77867">
              <w:rPr>
                <w:sz w:val="24"/>
                <w:szCs w:val="24"/>
              </w:rPr>
              <w:t>Северная</w:t>
            </w:r>
            <w:r w:rsidR="00CB18B5">
              <w:rPr>
                <w:sz w:val="24"/>
                <w:szCs w:val="24"/>
              </w:rPr>
              <w:t>, д.2</w:t>
            </w:r>
            <w:r>
              <w:rPr>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8</w:t>
            </w:r>
          </w:p>
        </w:tc>
        <w:tc>
          <w:tcPr>
            <w:tcW w:w="3685"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112FD0" w:rsidRPr="00112FD0">
              <w:rPr>
                <w:rFonts w:eastAsia="Calibri"/>
                <w:sz w:val="24"/>
                <w:szCs w:val="24"/>
                <w:lang w:eastAsia="ar-SA"/>
              </w:rPr>
              <w:t>5</w:t>
            </w:r>
            <w:r w:rsidRPr="00112FD0">
              <w:rPr>
                <w:rFonts w:eastAsia="Calibri"/>
                <w:sz w:val="24"/>
                <w:szCs w:val="24"/>
                <w:lang w:eastAsia="ar-SA"/>
              </w:rPr>
              <w:t>.</w:t>
            </w:r>
          </w:p>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подъездов – </w:t>
            </w:r>
            <w:r w:rsidR="00E67F3A">
              <w:rPr>
                <w:rFonts w:eastAsia="Calibri"/>
                <w:sz w:val="24"/>
                <w:szCs w:val="24"/>
                <w:lang w:eastAsia="ar-SA"/>
              </w:rPr>
              <w:t>4</w:t>
            </w:r>
            <w:r w:rsidRPr="00112FD0">
              <w:rPr>
                <w:rFonts w:eastAsia="Calibri"/>
                <w:sz w:val="24"/>
                <w:szCs w:val="24"/>
                <w:lang w:eastAsia="ar-SA"/>
              </w:rPr>
              <w:t>.</w:t>
            </w:r>
          </w:p>
          <w:p w:rsidR="00112FD0" w:rsidRPr="00112FD0" w:rsidRDefault="00E67F3A" w:rsidP="00021623">
            <w:pPr>
              <w:suppressAutoHyphens/>
              <w:spacing w:after="0" w:line="240" w:lineRule="auto"/>
              <w:jc w:val="both"/>
              <w:rPr>
                <w:rFonts w:eastAsia="Calibri"/>
                <w:sz w:val="24"/>
                <w:szCs w:val="24"/>
                <w:lang w:eastAsia="ar-SA"/>
              </w:rPr>
            </w:pPr>
            <w:r>
              <w:rPr>
                <w:rFonts w:eastAsia="Calibri"/>
                <w:sz w:val="24"/>
                <w:szCs w:val="24"/>
                <w:lang w:eastAsia="ar-SA"/>
              </w:rPr>
              <w:t>Квартир – 70.</w:t>
            </w:r>
          </w:p>
          <w:p w:rsidR="00146A4F" w:rsidRPr="00643E85" w:rsidRDefault="00643E85" w:rsidP="00021623">
            <w:pPr>
              <w:suppressAutoHyphens/>
              <w:spacing w:after="0" w:line="240" w:lineRule="auto"/>
              <w:jc w:val="both"/>
              <w:rPr>
                <w:rFonts w:eastAsia="Calibri"/>
                <w:sz w:val="24"/>
                <w:szCs w:val="24"/>
                <w:lang w:eastAsia="ar-SA"/>
              </w:rPr>
            </w:pPr>
            <w:r w:rsidRPr="00643E85">
              <w:rPr>
                <w:rFonts w:eastAsia="Calibri"/>
                <w:sz w:val="24"/>
                <w:szCs w:val="24"/>
                <w:lang w:eastAsia="ar-SA"/>
              </w:rPr>
              <w:t>Год постройки</w:t>
            </w:r>
            <w:r w:rsidR="00E67F3A">
              <w:rPr>
                <w:rFonts w:eastAsia="Calibri"/>
                <w:sz w:val="24"/>
                <w:szCs w:val="24"/>
                <w:lang w:eastAsia="ar-SA"/>
              </w:rPr>
              <w:t xml:space="preserve"> – 1972</w:t>
            </w:r>
            <w:r w:rsidR="00146A4F" w:rsidRPr="00643E85">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p>
          <w:p w:rsidR="00643E85" w:rsidRPr="006F3981" w:rsidRDefault="00643E85" w:rsidP="00021623">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9</w:t>
            </w:r>
          </w:p>
        </w:tc>
        <w:tc>
          <w:tcPr>
            <w:tcW w:w="3685"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10</w:t>
            </w:r>
          </w:p>
        </w:tc>
        <w:tc>
          <w:tcPr>
            <w:tcW w:w="3685"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021623">
        <w:trPr>
          <w:trHeight w:val="952"/>
        </w:trPr>
        <w:tc>
          <w:tcPr>
            <w:tcW w:w="1101" w:type="dxa"/>
            <w:shd w:val="clear" w:color="auto" w:fill="auto"/>
          </w:tcPr>
          <w:p w:rsidR="00146A4F" w:rsidRPr="00146A4F" w:rsidRDefault="00146A4F" w:rsidP="00021623">
            <w:pPr>
              <w:jc w:val="center"/>
              <w:rPr>
                <w:sz w:val="24"/>
                <w:szCs w:val="24"/>
              </w:rPr>
            </w:pPr>
            <w:r w:rsidRPr="00146A4F">
              <w:rPr>
                <w:sz w:val="24"/>
                <w:szCs w:val="24"/>
              </w:rPr>
              <w:t>11</w:t>
            </w:r>
          </w:p>
        </w:tc>
        <w:tc>
          <w:tcPr>
            <w:tcW w:w="3685"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021623">
            <w:pPr>
              <w:suppressAutoHyphens/>
              <w:spacing w:after="0" w:line="240" w:lineRule="auto"/>
              <w:jc w:val="both"/>
              <w:rPr>
                <w:spacing w:val="-2"/>
                <w:sz w:val="24"/>
                <w:szCs w:val="24"/>
              </w:rPr>
            </w:pPr>
            <w:r>
              <w:rPr>
                <w:spacing w:val="-2"/>
                <w:sz w:val="24"/>
                <w:szCs w:val="24"/>
              </w:rPr>
              <w:t>- водоотведение (замена розлива, стояков, выпусков)</w:t>
            </w:r>
            <w:r w:rsidRPr="00484EEB">
              <w:rPr>
                <w:spacing w:val="-2"/>
                <w:sz w:val="24"/>
                <w:szCs w:val="24"/>
              </w:rPr>
              <w:t xml:space="preserve"> 100%</w:t>
            </w:r>
            <w:r>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12</w:t>
            </w:r>
          </w:p>
        </w:tc>
        <w:tc>
          <w:tcPr>
            <w:tcW w:w="3685"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021623">
            <w:pPr>
              <w:jc w:val="center"/>
              <w:rPr>
                <w:sz w:val="24"/>
                <w:szCs w:val="24"/>
              </w:rPr>
            </w:pPr>
            <w:r w:rsidRPr="00146A4F">
              <w:rPr>
                <w:sz w:val="24"/>
                <w:szCs w:val="24"/>
              </w:rPr>
              <w:t>13</w:t>
            </w:r>
          </w:p>
        </w:tc>
        <w:tc>
          <w:tcPr>
            <w:tcW w:w="3685"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14</w:t>
            </w:r>
          </w:p>
        </w:tc>
        <w:tc>
          <w:tcPr>
            <w:tcW w:w="3685"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w:t>
            </w:r>
            <w:r w:rsidRPr="006F3981">
              <w:rPr>
                <w:rFonts w:eastAsia="Calibri"/>
                <w:sz w:val="24"/>
                <w:szCs w:val="24"/>
                <w:lang w:eastAsia="ar-SA"/>
              </w:rPr>
              <w:lastRenderedPageBreak/>
              <w:t>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ы водоотведения,</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2E14EE">
              <w:rPr>
                <w:rFonts w:eastAsia="Calibri"/>
                <w:sz w:val="24"/>
                <w:szCs w:val="24"/>
                <w:lang w:eastAsia="ar-SA"/>
              </w:rPr>
              <w:t>водоотведения</w:t>
            </w:r>
            <w:r>
              <w:rPr>
                <w:rFonts w:eastAsia="Calibri"/>
                <w:sz w:val="24"/>
                <w:szCs w:val="24"/>
                <w:lang w:eastAsia="ar-SA"/>
              </w:rPr>
              <w:t>,</w:t>
            </w:r>
            <w:r w:rsidR="004F403D">
              <w:rPr>
                <w:rFonts w:eastAsia="Calibri"/>
                <w:sz w:val="24"/>
                <w:szCs w:val="24"/>
                <w:lang w:eastAsia="ar-SA"/>
              </w:rPr>
              <w:t xml:space="preserve"> до колодцев;</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021623">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w:t>
            </w:r>
            <w:bookmarkStart w:id="5" w:name="_GoBack"/>
            <w:bookmarkEnd w:id="5"/>
            <w:r w:rsidR="00146A4F" w:rsidRPr="006F3981">
              <w:rPr>
                <w:rFonts w:eastAsia="Calibri"/>
                <w:sz w:val="24"/>
                <w:szCs w:val="24"/>
                <w:lang w:eastAsia="ar-SA"/>
              </w:rPr>
              <w:t xml:space="preserve">луатации на территории России.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16</w:t>
            </w:r>
          </w:p>
        </w:tc>
        <w:tc>
          <w:tcPr>
            <w:tcW w:w="3685"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17</w:t>
            </w:r>
          </w:p>
        </w:tc>
        <w:tc>
          <w:tcPr>
            <w:tcW w:w="3685"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18</w:t>
            </w:r>
          </w:p>
        </w:tc>
        <w:tc>
          <w:tcPr>
            <w:tcW w:w="3685"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1E1AA6">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1E1AA6">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both"/>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512BBD" w:rsidRDefault="00512BBD" w:rsidP="00146A4F">
      <w:pPr>
        <w:tabs>
          <w:tab w:val="left" w:pos="1598"/>
        </w:tabs>
        <w:suppressAutoHyphens/>
        <w:spacing w:after="0" w:line="240" w:lineRule="auto"/>
        <w:ind w:left="-16" w:firstLine="540"/>
        <w:jc w:val="right"/>
        <w:rPr>
          <w:rFonts w:eastAsia="Calibri"/>
          <w:lang w:eastAsia="ar-SA"/>
        </w:rPr>
      </w:pPr>
    </w:p>
    <w:p w:rsidR="002E14EE" w:rsidRDefault="002E14EE"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Pr>
          <w:rFonts w:eastAsia="Calibri"/>
          <w:b/>
          <w:lang w:eastAsia="ar-SA"/>
        </w:rPr>
        <w:t>н.п</w:t>
      </w:r>
      <w:proofErr w:type="spellEnd"/>
      <w:r>
        <w:rPr>
          <w:rFonts w:eastAsia="Calibri"/>
          <w:b/>
          <w:lang w:eastAsia="ar-SA"/>
        </w:rPr>
        <w:t xml:space="preserve">. Линахамари, ул. </w:t>
      </w:r>
      <w:r w:rsidR="00D77867">
        <w:rPr>
          <w:rFonts w:eastAsia="Calibri"/>
          <w:b/>
          <w:lang w:eastAsia="ar-SA"/>
        </w:rPr>
        <w:t>Северная</w:t>
      </w:r>
      <w:r w:rsidR="00CB18B5">
        <w:rPr>
          <w:rFonts w:eastAsia="Calibri"/>
          <w:b/>
          <w:lang w:eastAsia="ar-SA"/>
        </w:rPr>
        <w:t>, д.2</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02162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02162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02162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C37" w:rsidRDefault="00A75C37">
      <w:pPr>
        <w:spacing w:after="0" w:line="240" w:lineRule="auto"/>
      </w:pPr>
      <w:r>
        <w:separator/>
      </w:r>
    </w:p>
  </w:endnote>
  <w:endnote w:type="continuationSeparator" w:id="0">
    <w:p w:rsidR="00A75C37" w:rsidRDefault="00A7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Pr="00F320A5" w:rsidRDefault="00021623" w:rsidP="00E00564">
    <w:pPr>
      <w:pStyle w:val="af2"/>
      <w:ind w:right="360" w:firstLine="360"/>
      <w:jc w:val="center"/>
      <w:rPr>
        <w:sz w:val="18"/>
        <w:szCs w:val="18"/>
      </w:rPr>
    </w:pPr>
  </w:p>
  <w:p w:rsidR="00021623" w:rsidRDefault="0002162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Default="0002162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p>
  <w:p w:rsidR="00021623" w:rsidRDefault="0002162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C37" w:rsidRDefault="00A75C37">
      <w:pPr>
        <w:spacing w:after="0" w:line="240" w:lineRule="auto"/>
      </w:pPr>
      <w:r>
        <w:separator/>
      </w:r>
    </w:p>
  </w:footnote>
  <w:footnote w:type="continuationSeparator" w:id="0">
    <w:p w:rsidR="00A75C37" w:rsidRDefault="00A75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623"/>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1AA6"/>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10FF"/>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17D4"/>
    <w:rsid w:val="004577E3"/>
    <w:rsid w:val="00460C09"/>
    <w:rsid w:val="00465E6D"/>
    <w:rsid w:val="004719AE"/>
    <w:rsid w:val="00471B78"/>
    <w:rsid w:val="00484A45"/>
    <w:rsid w:val="00495059"/>
    <w:rsid w:val="00496219"/>
    <w:rsid w:val="004A0385"/>
    <w:rsid w:val="004B3B3C"/>
    <w:rsid w:val="004B6974"/>
    <w:rsid w:val="004C0BD9"/>
    <w:rsid w:val="004C5997"/>
    <w:rsid w:val="004C6BA3"/>
    <w:rsid w:val="004D5880"/>
    <w:rsid w:val="004D589E"/>
    <w:rsid w:val="004F1A3A"/>
    <w:rsid w:val="004F403D"/>
    <w:rsid w:val="004F6A02"/>
    <w:rsid w:val="0050342F"/>
    <w:rsid w:val="00512BBD"/>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43E85"/>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3FEC"/>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2A0F"/>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75C37"/>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5078"/>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4CEE"/>
    <w:rsid w:val="00C57070"/>
    <w:rsid w:val="00C6767F"/>
    <w:rsid w:val="00C70CFE"/>
    <w:rsid w:val="00C73476"/>
    <w:rsid w:val="00C73726"/>
    <w:rsid w:val="00C73DD4"/>
    <w:rsid w:val="00C75110"/>
    <w:rsid w:val="00C76334"/>
    <w:rsid w:val="00C76F01"/>
    <w:rsid w:val="00C81974"/>
    <w:rsid w:val="00C841AD"/>
    <w:rsid w:val="00C90DDE"/>
    <w:rsid w:val="00C9415D"/>
    <w:rsid w:val="00C94798"/>
    <w:rsid w:val="00CA1FDE"/>
    <w:rsid w:val="00CA72EE"/>
    <w:rsid w:val="00CB09F1"/>
    <w:rsid w:val="00CB18B5"/>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77867"/>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478C"/>
    <w:rsid w:val="00E06E62"/>
    <w:rsid w:val="00E11E46"/>
    <w:rsid w:val="00E179A8"/>
    <w:rsid w:val="00E25E9C"/>
    <w:rsid w:val="00E26881"/>
    <w:rsid w:val="00E4178A"/>
    <w:rsid w:val="00E45F60"/>
    <w:rsid w:val="00E51C49"/>
    <w:rsid w:val="00E55A2C"/>
    <w:rsid w:val="00E57829"/>
    <w:rsid w:val="00E578DD"/>
    <w:rsid w:val="00E64E44"/>
    <w:rsid w:val="00E67E7C"/>
    <w:rsid w:val="00E67F3A"/>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13C9"/>
    <w:rsid w:val="00F032A9"/>
    <w:rsid w:val="00F06F9E"/>
    <w:rsid w:val="00F1557E"/>
    <w:rsid w:val="00F163FD"/>
    <w:rsid w:val="00F25DF8"/>
    <w:rsid w:val="00F3100A"/>
    <w:rsid w:val="00F31742"/>
    <w:rsid w:val="00F36E02"/>
    <w:rsid w:val="00F37AF5"/>
    <w:rsid w:val="00F43713"/>
    <w:rsid w:val="00F44189"/>
    <w:rsid w:val="00F52ADC"/>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16CD-EA8A-4006-8FDD-8E49BC31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9906</Words>
  <Characters>56469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2016-06-02T07:28:00Z</cp:lastPrinted>
  <dcterms:created xsi:type="dcterms:W3CDTF">2016-06-02T07:29:00Z</dcterms:created>
  <dcterms:modified xsi:type="dcterms:W3CDTF">2016-06-06T06:51:00Z</dcterms:modified>
</cp:coreProperties>
</file>