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981" w:rsidRPr="00621249" w:rsidRDefault="00D978C9" w:rsidP="00E96F8F">
      <w:pPr>
        <w:tabs>
          <w:tab w:val="left" w:pos="1260"/>
        </w:tabs>
        <w:spacing w:line="240" w:lineRule="auto"/>
        <w:jc w:val="center"/>
        <w:rPr>
          <w:szCs w:val="24"/>
        </w:rPr>
      </w:pPr>
      <w:r w:rsidRPr="00621249">
        <w:rPr>
          <w:b/>
          <w:szCs w:val="24"/>
        </w:rPr>
        <w:t xml:space="preserve">                                                                                                                                                                             </w:t>
      </w:r>
      <w:r w:rsidRPr="00621249">
        <w:rPr>
          <w:szCs w:val="24"/>
        </w:rPr>
        <w:t xml:space="preserve">Приложение № </w:t>
      </w:r>
      <w:r w:rsidR="005134F7" w:rsidRPr="00621249">
        <w:rPr>
          <w:szCs w:val="24"/>
        </w:rPr>
        <w:t>1</w:t>
      </w:r>
    </w:p>
    <w:p w:rsidR="008A5EE7" w:rsidRPr="00621249" w:rsidRDefault="008A5EE7" w:rsidP="00E96F8F">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E96F8F">
      <w:pPr>
        <w:tabs>
          <w:tab w:val="left" w:pos="1260"/>
        </w:tabs>
        <w:spacing w:line="240" w:lineRule="auto"/>
        <w:jc w:val="both"/>
        <w:rPr>
          <w:szCs w:val="24"/>
        </w:rPr>
      </w:pPr>
    </w:p>
    <w:p w:rsidR="006F3981" w:rsidRPr="00621249" w:rsidRDefault="006F3981" w:rsidP="00E96F8F">
      <w:pPr>
        <w:tabs>
          <w:tab w:val="left" w:pos="1260"/>
        </w:tabs>
        <w:spacing w:line="240" w:lineRule="auto"/>
        <w:jc w:val="center"/>
        <w:rPr>
          <w:b/>
          <w:szCs w:val="24"/>
        </w:rPr>
      </w:pPr>
      <w:r w:rsidRPr="00621249">
        <w:rPr>
          <w:b/>
          <w:szCs w:val="24"/>
        </w:rPr>
        <w:t>ТЕХНИЧЕСКОЕ ЗАДАНИЕ</w:t>
      </w:r>
    </w:p>
    <w:p w:rsidR="006F3981" w:rsidRPr="00621249" w:rsidRDefault="006F3981" w:rsidP="00E96F8F">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076BE0">
        <w:rPr>
          <w:rFonts w:eastAsia="Calibri"/>
          <w:b/>
          <w:lang w:eastAsia="ar-SA"/>
        </w:rPr>
        <w:t>внутридомовых инженерных систем</w:t>
      </w:r>
      <w:bookmarkStart w:id="0" w:name="_GoBack"/>
      <w:bookmarkEnd w:id="0"/>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00E46B9D">
        <w:rPr>
          <w:b/>
        </w:rPr>
        <w:t>Никель,</w:t>
      </w:r>
      <w:r w:rsidR="00BC0286">
        <w:rPr>
          <w:b/>
        </w:rPr>
        <w:t xml:space="preserve"> проспект Гвардейский, д.</w:t>
      </w:r>
      <w:r w:rsidR="00811186">
        <w:rPr>
          <w:b/>
        </w:rPr>
        <w:t>23</w:t>
      </w:r>
      <w:r w:rsidRPr="00621249">
        <w:rPr>
          <w:b/>
        </w:rPr>
        <w:t>».</w:t>
      </w:r>
    </w:p>
    <w:p w:rsidR="006F3981" w:rsidRPr="00621249" w:rsidRDefault="006F3981" w:rsidP="00E96F8F">
      <w:pPr>
        <w:tabs>
          <w:tab w:val="left" w:pos="1598"/>
        </w:tabs>
        <w:suppressAutoHyphens/>
        <w:spacing w:after="0" w:line="240" w:lineRule="auto"/>
        <w:ind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811186">
        <w:tc>
          <w:tcPr>
            <w:tcW w:w="1089" w:type="dxa"/>
            <w:shd w:val="clear" w:color="auto" w:fill="auto"/>
          </w:tcPr>
          <w:p w:rsidR="006F3981" w:rsidRPr="00621249" w:rsidRDefault="006F3981" w:rsidP="00E96F8F">
            <w:pPr>
              <w:jc w:val="center"/>
              <w:rPr>
                <w:b/>
                <w:sz w:val="24"/>
                <w:szCs w:val="24"/>
              </w:rPr>
            </w:pPr>
            <w:r w:rsidRPr="00621249">
              <w:rPr>
                <w:b/>
                <w:sz w:val="24"/>
                <w:szCs w:val="24"/>
              </w:rPr>
              <w:t>№ п/п</w:t>
            </w:r>
          </w:p>
        </w:tc>
        <w:tc>
          <w:tcPr>
            <w:tcW w:w="3646" w:type="dxa"/>
            <w:shd w:val="clear" w:color="auto" w:fill="auto"/>
          </w:tcPr>
          <w:p w:rsidR="006F3981" w:rsidRPr="00621249" w:rsidRDefault="006F3981" w:rsidP="00E96F8F">
            <w:pPr>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E96F8F">
            <w:pPr>
              <w:jc w:val="center"/>
              <w:rPr>
                <w:b/>
                <w:sz w:val="24"/>
                <w:szCs w:val="24"/>
              </w:rPr>
            </w:pPr>
            <w:r w:rsidRPr="00621249">
              <w:rPr>
                <w:b/>
                <w:sz w:val="24"/>
                <w:szCs w:val="24"/>
              </w:rPr>
              <w:t>Содержание данных для проектирования</w:t>
            </w:r>
          </w:p>
        </w:tc>
      </w:tr>
      <w:tr w:rsidR="006F3981" w:rsidRPr="00621249" w:rsidTr="00811186">
        <w:tc>
          <w:tcPr>
            <w:tcW w:w="1089" w:type="dxa"/>
            <w:shd w:val="clear" w:color="auto" w:fill="auto"/>
          </w:tcPr>
          <w:p w:rsidR="006F3981" w:rsidRPr="00621249" w:rsidRDefault="006F3981" w:rsidP="00E96F8F">
            <w:pPr>
              <w:jc w:val="center"/>
              <w:rPr>
                <w:sz w:val="24"/>
                <w:szCs w:val="24"/>
              </w:rPr>
            </w:pPr>
            <w:r w:rsidRPr="00621249">
              <w:rPr>
                <w:sz w:val="24"/>
                <w:szCs w:val="24"/>
              </w:rPr>
              <w:t>1</w:t>
            </w:r>
          </w:p>
        </w:tc>
        <w:tc>
          <w:tcPr>
            <w:tcW w:w="3646" w:type="dxa"/>
            <w:shd w:val="clear" w:color="auto" w:fill="auto"/>
          </w:tcPr>
          <w:p w:rsidR="006F3981" w:rsidRPr="00621249" w:rsidRDefault="006F3981" w:rsidP="00E96F8F">
            <w:pPr>
              <w:rPr>
                <w:sz w:val="24"/>
                <w:szCs w:val="24"/>
              </w:rPr>
            </w:pPr>
            <w:r w:rsidRPr="00621249">
              <w:rPr>
                <w:sz w:val="24"/>
                <w:szCs w:val="24"/>
              </w:rPr>
              <w:t>Заказчик</w:t>
            </w:r>
          </w:p>
        </w:tc>
        <w:tc>
          <w:tcPr>
            <w:tcW w:w="9824" w:type="dxa"/>
            <w:shd w:val="clear" w:color="auto" w:fill="auto"/>
          </w:tcPr>
          <w:p w:rsidR="006F3981" w:rsidRPr="00621249" w:rsidRDefault="006F3981" w:rsidP="00E96F8F">
            <w:pPr>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811186">
        <w:tc>
          <w:tcPr>
            <w:tcW w:w="1089" w:type="dxa"/>
            <w:shd w:val="clear" w:color="auto" w:fill="auto"/>
          </w:tcPr>
          <w:p w:rsidR="006F3981" w:rsidRPr="00621249" w:rsidRDefault="006F3981" w:rsidP="00E96F8F">
            <w:pPr>
              <w:jc w:val="center"/>
              <w:rPr>
                <w:sz w:val="24"/>
                <w:szCs w:val="24"/>
              </w:rPr>
            </w:pPr>
            <w:r w:rsidRPr="00621249">
              <w:rPr>
                <w:sz w:val="24"/>
                <w:szCs w:val="24"/>
              </w:rPr>
              <w:t>2</w:t>
            </w:r>
          </w:p>
        </w:tc>
        <w:tc>
          <w:tcPr>
            <w:tcW w:w="3646" w:type="dxa"/>
            <w:shd w:val="clear" w:color="auto" w:fill="auto"/>
          </w:tcPr>
          <w:p w:rsidR="006F3981" w:rsidRPr="00621249" w:rsidRDefault="006F3981" w:rsidP="00E96F8F">
            <w:pPr>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E96F8F">
            <w:pPr>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811186">
        <w:tc>
          <w:tcPr>
            <w:tcW w:w="1089" w:type="dxa"/>
            <w:shd w:val="clear" w:color="auto" w:fill="auto"/>
          </w:tcPr>
          <w:p w:rsidR="006F3981" w:rsidRPr="00621249" w:rsidRDefault="006F3981" w:rsidP="00E96F8F">
            <w:pPr>
              <w:jc w:val="center"/>
              <w:rPr>
                <w:sz w:val="24"/>
                <w:szCs w:val="24"/>
              </w:rPr>
            </w:pPr>
            <w:r w:rsidRPr="00621249">
              <w:rPr>
                <w:sz w:val="24"/>
                <w:szCs w:val="24"/>
              </w:rPr>
              <w:t>3</w:t>
            </w:r>
          </w:p>
        </w:tc>
        <w:tc>
          <w:tcPr>
            <w:tcW w:w="3646" w:type="dxa"/>
            <w:shd w:val="clear" w:color="auto" w:fill="auto"/>
          </w:tcPr>
          <w:p w:rsidR="006F3981" w:rsidRPr="00621249" w:rsidRDefault="006F3981" w:rsidP="00E96F8F">
            <w:pPr>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EB3C51">
            <w:pPr>
              <w:autoSpaceDE w:val="0"/>
              <w:autoSpaceDN w:val="0"/>
              <w:adjustRightInd w:val="0"/>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DA6E9E">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193446">
              <w:rPr>
                <w:rFonts w:eastAsia="Calibri"/>
                <w:sz w:val="24"/>
                <w:szCs w:val="24"/>
              </w:rPr>
              <w:t>4</w:t>
            </w:r>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EB3C51">
              <w:rPr>
                <w:rFonts w:eastAsia="Calibri"/>
                <w:sz w:val="24"/>
                <w:szCs w:val="24"/>
              </w:rPr>
              <w:t>01 августа</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EB3C51">
              <w:rPr>
                <w:rFonts w:eastAsia="Calibri"/>
                <w:sz w:val="24"/>
                <w:szCs w:val="24"/>
              </w:rPr>
              <w:t>370</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811186">
        <w:tc>
          <w:tcPr>
            <w:tcW w:w="1089" w:type="dxa"/>
            <w:shd w:val="clear" w:color="auto" w:fill="auto"/>
          </w:tcPr>
          <w:p w:rsidR="006F3981" w:rsidRPr="00621249" w:rsidRDefault="006F3981" w:rsidP="00E96F8F">
            <w:pPr>
              <w:jc w:val="center"/>
              <w:rPr>
                <w:sz w:val="24"/>
                <w:szCs w:val="24"/>
              </w:rPr>
            </w:pPr>
            <w:r w:rsidRPr="00621249">
              <w:rPr>
                <w:sz w:val="24"/>
                <w:szCs w:val="24"/>
              </w:rPr>
              <w:t>4</w:t>
            </w:r>
          </w:p>
        </w:tc>
        <w:tc>
          <w:tcPr>
            <w:tcW w:w="3646" w:type="dxa"/>
            <w:shd w:val="clear" w:color="auto" w:fill="auto"/>
          </w:tcPr>
          <w:p w:rsidR="006F3981" w:rsidRPr="00621249" w:rsidRDefault="006F3981" w:rsidP="00E96F8F">
            <w:pPr>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E96F8F">
            <w:pPr>
              <w:autoSpaceDE w:val="0"/>
              <w:autoSpaceDN w:val="0"/>
              <w:adjustRightInd w:val="0"/>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811186">
        <w:tc>
          <w:tcPr>
            <w:tcW w:w="1089" w:type="dxa"/>
            <w:shd w:val="clear" w:color="auto" w:fill="auto"/>
          </w:tcPr>
          <w:p w:rsidR="006F3981" w:rsidRPr="00621249" w:rsidRDefault="006F3981" w:rsidP="00E96F8F">
            <w:pPr>
              <w:jc w:val="center"/>
              <w:rPr>
                <w:sz w:val="24"/>
                <w:szCs w:val="24"/>
              </w:rPr>
            </w:pPr>
            <w:r w:rsidRPr="00621249">
              <w:rPr>
                <w:sz w:val="24"/>
                <w:szCs w:val="24"/>
              </w:rPr>
              <w:lastRenderedPageBreak/>
              <w:t>5</w:t>
            </w:r>
          </w:p>
        </w:tc>
        <w:tc>
          <w:tcPr>
            <w:tcW w:w="3646" w:type="dxa"/>
            <w:shd w:val="clear" w:color="auto" w:fill="auto"/>
          </w:tcPr>
          <w:p w:rsidR="006F3981" w:rsidRPr="00621249" w:rsidRDefault="006F3981" w:rsidP="00E96F8F">
            <w:pPr>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E96F8F">
            <w:pPr>
              <w:autoSpaceDE w:val="0"/>
              <w:autoSpaceDN w:val="0"/>
              <w:adjustRightInd w:val="0"/>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811186">
        <w:tc>
          <w:tcPr>
            <w:tcW w:w="1089" w:type="dxa"/>
            <w:shd w:val="clear" w:color="auto" w:fill="auto"/>
          </w:tcPr>
          <w:p w:rsidR="006F3981" w:rsidRPr="00621249" w:rsidRDefault="006F3981" w:rsidP="00E96F8F">
            <w:pPr>
              <w:jc w:val="center"/>
              <w:rPr>
                <w:sz w:val="24"/>
                <w:szCs w:val="24"/>
              </w:rPr>
            </w:pPr>
            <w:r w:rsidRPr="00621249">
              <w:rPr>
                <w:sz w:val="24"/>
                <w:szCs w:val="24"/>
              </w:rPr>
              <w:t>6</w:t>
            </w:r>
          </w:p>
        </w:tc>
        <w:tc>
          <w:tcPr>
            <w:tcW w:w="3646" w:type="dxa"/>
            <w:shd w:val="clear" w:color="auto" w:fill="auto"/>
          </w:tcPr>
          <w:p w:rsidR="006F3981" w:rsidRPr="00621249" w:rsidRDefault="006F3981" w:rsidP="00E96F8F">
            <w:pPr>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E96F8F">
            <w:pPr>
              <w:jc w:val="both"/>
              <w:rPr>
                <w:sz w:val="24"/>
                <w:szCs w:val="24"/>
              </w:rPr>
            </w:pPr>
            <w:r w:rsidRPr="00621249">
              <w:rPr>
                <w:sz w:val="24"/>
                <w:szCs w:val="24"/>
              </w:rPr>
              <w:t>Многоквартирный дом.</w:t>
            </w:r>
          </w:p>
        </w:tc>
      </w:tr>
      <w:tr w:rsidR="006F3981" w:rsidRPr="00621249" w:rsidTr="00811186">
        <w:tc>
          <w:tcPr>
            <w:tcW w:w="1089" w:type="dxa"/>
            <w:shd w:val="clear" w:color="auto" w:fill="auto"/>
          </w:tcPr>
          <w:p w:rsidR="006F3981" w:rsidRPr="00621249" w:rsidRDefault="006F3981" w:rsidP="00E96F8F">
            <w:pPr>
              <w:jc w:val="center"/>
              <w:rPr>
                <w:sz w:val="24"/>
                <w:szCs w:val="24"/>
              </w:rPr>
            </w:pPr>
            <w:r w:rsidRPr="00621249">
              <w:rPr>
                <w:sz w:val="24"/>
                <w:szCs w:val="24"/>
              </w:rPr>
              <w:t>7</w:t>
            </w:r>
          </w:p>
        </w:tc>
        <w:tc>
          <w:tcPr>
            <w:tcW w:w="3646" w:type="dxa"/>
            <w:shd w:val="clear" w:color="auto" w:fill="auto"/>
          </w:tcPr>
          <w:p w:rsidR="006F3981" w:rsidRPr="00621249" w:rsidRDefault="006F3981" w:rsidP="00E96F8F">
            <w:pPr>
              <w:rPr>
                <w:sz w:val="24"/>
                <w:szCs w:val="24"/>
              </w:rPr>
            </w:pPr>
            <w:r w:rsidRPr="00621249">
              <w:rPr>
                <w:sz w:val="24"/>
                <w:szCs w:val="24"/>
              </w:rPr>
              <w:t>Адрес объекта</w:t>
            </w:r>
          </w:p>
        </w:tc>
        <w:tc>
          <w:tcPr>
            <w:tcW w:w="9824" w:type="dxa"/>
            <w:shd w:val="clear" w:color="auto" w:fill="auto"/>
          </w:tcPr>
          <w:p w:rsidR="006F3981" w:rsidRPr="00621249" w:rsidRDefault="00E46B9D" w:rsidP="00811186">
            <w:pPr>
              <w:jc w:val="both"/>
              <w:rPr>
                <w:sz w:val="24"/>
                <w:szCs w:val="24"/>
              </w:rPr>
            </w:pPr>
            <w:r>
              <w:rPr>
                <w:sz w:val="24"/>
                <w:szCs w:val="24"/>
              </w:rPr>
              <w:t xml:space="preserve">г. Никель, </w:t>
            </w:r>
            <w:r w:rsidR="00811186">
              <w:rPr>
                <w:sz w:val="24"/>
                <w:szCs w:val="24"/>
              </w:rPr>
              <w:t>пр. Гвардейский, д.23</w:t>
            </w:r>
          </w:p>
        </w:tc>
      </w:tr>
      <w:tr w:rsidR="006F3981" w:rsidRPr="00621249" w:rsidTr="00811186">
        <w:tc>
          <w:tcPr>
            <w:tcW w:w="1089" w:type="dxa"/>
            <w:shd w:val="clear" w:color="auto" w:fill="auto"/>
          </w:tcPr>
          <w:p w:rsidR="006F3981" w:rsidRPr="00621249" w:rsidRDefault="006F3981" w:rsidP="00E96F8F">
            <w:pPr>
              <w:jc w:val="center"/>
              <w:rPr>
                <w:sz w:val="24"/>
                <w:szCs w:val="24"/>
              </w:rPr>
            </w:pPr>
            <w:r w:rsidRPr="00621249">
              <w:rPr>
                <w:sz w:val="24"/>
                <w:szCs w:val="24"/>
              </w:rPr>
              <w:t>8</w:t>
            </w:r>
          </w:p>
        </w:tc>
        <w:tc>
          <w:tcPr>
            <w:tcW w:w="3646" w:type="dxa"/>
            <w:shd w:val="clear" w:color="auto" w:fill="auto"/>
          </w:tcPr>
          <w:p w:rsidR="006F3981" w:rsidRPr="00621249" w:rsidRDefault="006F3981" w:rsidP="00E96F8F">
            <w:pPr>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E96F8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0530E1">
              <w:rPr>
                <w:rFonts w:eastAsia="Calibri"/>
                <w:sz w:val="24"/>
                <w:szCs w:val="24"/>
                <w:lang w:eastAsia="ar-SA"/>
              </w:rPr>
              <w:t>5</w:t>
            </w:r>
            <w:r w:rsidR="00811186">
              <w:rPr>
                <w:rFonts w:eastAsia="Calibri"/>
                <w:sz w:val="24"/>
                <w:szCs w:val="24"/>
                <w:lang w:eastAsia="ar-SA"/>
              </w:rPr>
              <w:t>8</w:t>
            </w:r>
            <w:r w:rsidRPr="003270FF">
              <w:rPr>
                <w:rFonts w:eastAsia="Calibri"/>
                <w:sz w:val="24"/>
                <w:szCs w:val="24"/>
                <w:lang w:eastAsia="ar-SA"/>
              </w:rPr>
              <w:t>.</w:t>
            </w:r>
          </w:p>
          <w:p w:rsidR="006F3981" w:rsidRDefault="003270FF" w:rsidP="00811186">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811186">
              <w:rPr>
                <w:rFonts w:eastAsia="Calibri"/>
                <w:sz w:val="24"/>
                <w:szCs w:val="24"/>
                <w:lang w:eastAsia="ar-SA"/>
              </w:rPr>
              <w:t>59</w:t>
            </w:r>
            <w:r w:rsidR="00163CB6">
              <w:rPr>
                <w:rFonts w:eastAsia="Calibri"/>
                <w:sz w:val="24"/>
                <w:szCs w:val="24"/>
                <w:lang w:eastAsia="ar-SA"/>
              </w:rPr>
              <w:t xml:space="preserve"> </w:t>
            </w:r>
            <w:r w:rsidR="00DF7BAC">
              <w:rPr>
                <w:rFonts w:eastAsia="Calibri"/>
                <w:sz w:val="24"/>
                <w:szCs w:val="24"/>
                <w:lang w:eastAsia="ar-SA"/>
              </w:rPr>
              <w:t>лет</w:t>
            </w:r>
            <w:r w:rsidRPr="003270FF">
              <w:rPr>
                <w:rFonts w:eastAsia="Calibri"/>
                <w:sz w:val="24"/>
                <w:szCs w:val="24"/>
                <w:lang w:eastAsia="ar-SA"/>
              </w:rPr>
              <w:t>.</w:t>
            </w:r>
          </w:p>
          <w:p w:rsidR="005947BE" w:rsidRPr="005947BE" w:rsidRDefault="005947BE" w:rsidP="00811186">
            <w:pPr>
              <w:spacing w:after="0" w:line="240" w:lineRule="auto"/>
              <w:jc w:val="both"/>
              <w:rPr>
                <w:rFonts w:eastAsia="Calibri"/>
                <w:sz w:val="24"/>
                <w:szCs w:val="24"/>
                <w:lang w:eastAsia="ar-SA"/>
              </w:rPr>
            </w:pPr>
            <w:r>
              <w:rPr>
                <w:rFonts w:eastAsia="Calibri"/>
                <w:sz w:val="24"/>
                <w:szCs w:val="24"/>
                <w:lang w:eastAsia="ar-SA"/>
              </w:rPr>
              <w:t>Общая площадь помещений МКД -2664м</w:t>
            </w:r>
            <w:r>
              <w:rPr>
                <w:rFonts w:eastAsia="Calibri"/>
                <w:sz w:val="24"/>
                <w:szCs w:val="24"/>
                <w:vertAlign w:val="superscript"/>
                <w:lang w:eastAsia="ar-SA"/>
              </w:rPr>
              <w:t>2</w:t>
            </w:r>
          </w:p>
        </w:tc>
      </w:tr>
      <w:tr w:rsidR="00811186" w:rsidRPr="00621249" w:rsidTr="00811186">
        <w:tc>
          <w:tcPr>
            <w:tcW w:w="1089" w:type="dxa"/>
            <w:shd w:val="clear" w:color="auto" w:fill="auto"/>
          </w:tcPr>
          <w:p w:rsidR="00811186" w:rsidRPr="00621249" w:rsidRDefault="00811186" w:rsidP="00E96F8F">
            <w:pPr>
              <w:jc w:val="center"/>
              <w:rPr>
                <w:sz w:val="24"/>
                <w:szCs w:val="24"/>
              </w:rPr>
            </w:pPr>
            <w:r>
              <w:rPr>
                <w:sz w:val="24"/>
                <w:szCs w:val="24"/>
              </w:rPr>
              <w:t>11</w:t>
            </w:r>
          </w:p>
        </w:tc>
        <w:tc>
          <w:tcPr>
            <w:tcW w:w="3646" w:type="dxa"/>
            <w:shd w:val="clear" w:color="auto" w:fill="auto"/>
          </w:tcPr>
          <w:p w:rsidR="00811186" w:rsidRPr="00621249" w:rsidRDefault="00811186" w:rsidP="00E96F8F">
            <w:pPr>
              <w:rPr>
                <w:sz w:val="24"/>
                <w:szCs w:val="24"/>
              </w:rPr>
            </w:pPr>
            <w:r w:rsidRPr="00621249">
              <w:rPr>
                <w:color w:val="000000"/>
                <w:sz w:val="24"/>
                <w:szCs w:val="24"/>
              </w:rPr>
              <w:t>Особые условия капитального ремонта</w:t>
            </w:r>
          </w:p>
        </w:tc>
        <w:tc>
          <w:tcPr>
            <w:tcW w:w="9824" w:type="dxa"/>
            <w:shd w:val="clear" w:color="auto" w:fill="auto"/>
          </w:tcPr>
          <w:p w:rsidR="00811186" w:rsidRPr="003270FF" w:rsidRDefault="00811186" w:rsidP="00BC0286">
            <w:pPr>
              <w:spacing w:after="0" w:line="240" w:lineRule="auto"/>
              <w:jc w:val="both"/>
              <w:rPr>
                <w:rFonts w:eastAsia="Calibri"/>
                <w:sz w:val="24"/>
                <w:szCs w:val="24"/>
                <w:lang w:eastAsia="ar-SA"/>
              </w:rPr>
            </w:pPr>
            <w:r w:rsidRPr="00621249">
              <w:rPr>
                <w:color w:val="000000"/>
                <w:sz w:val="24"/>
                <w:szCs w:val="24"/>
              </w:rPr>
              <w:t>Эксплуатируемые, не освобожденные здания.</w:t>
            </w:r>
          </w:p>
        </w:tc>
      </w:tr>
      <w:tr w:rsidR="00811186" w:rsidRPr="00621249" w:rsidTr="00811186">
        <w:tc>
          <w:tcPr>
            <w:tcW w:w="1089" w:type="dxa"/>
            <w:shd w:val="clear" w:color="auto" w:fill="auto"/>
          </w:tcPr>
          <w:p w:rsidR="00811186" w:rsidRPr="00621249" w:rsidRDefault="00811186" w:rsidP="00E96F8F">
            <w:pPr>
              <w:jc w:val="center"/>
              <w:rPr>
                <w:sz w:val="24"/>
                <w:szCs w:val="24"/>
              </w:rPr>
            </w:pPr>
            <w:r>
              <w:rPr>
                <w:sz w:val="24"/>
                <w:szCs w:val="24"/>
              </w:rPr>
              <w:t>12</w:t>
            </w:r>
          </w:p>
        </w:tc>
        <w:tc>
          <w:tcPr>
            <w:tcW w:w="3646" w:type="dxa"/>
            <w:shd w:val="clear" w:color="auto" w:fill="auto"/>
          </w:tcPr>
          <w:p w:rsidR="00811186" w:rsidRPr="00621249" w:rsidRDefault="00811186" w:rsidP="00E96F8F">
            <w:pPr>
              <w:rPr>
                <w:sz w:val="24"/>
                <w:szCs w:val="24"/>
              </w:rPr>
            </w:pPr>
            <w:r w:rsidRPr="00621249">
              <w:rPr>
                <w:sz w:val="24"/>
                <w:szCs w:val="24"/>
              </w:rPr>
              <w:t>Исходные данные</w:t>
            </w:r>
          </w:p>
        </w:tc>
        <w:tc>
          <w:tcPr>
            <w:tcW w:w="9824" w:type="dxa"/>
            <w:shd w:val="clear" w:color="auto" w:fill="auto"/>
          </w:tcPr>
          <w:p w:rsidR="00811186" w:rsidRPr="003270FF" w:rsidRDefault="00811186" w:rsidP="00BC0286">
            <w:pPr>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811186" w:rsidRPr="00621249" w:rsidTr="00811186">
        <w:tc>
          <w:tcPr>
            <w:tcW w:w="1089" w:type="dxa"/>
            <w:shd w:val="clear" w:color="auto" w:fill="auto"/>
          </w:tcPr>
          <w:p w:rsidR="00811186" w:rsidRPr="00621249" w:rsidRDefault="00811186" w:rsidP="00E96F8F">
            <w:pPr>
              <w:jc w:val="center"/>
              <w:rPr>
                <w:sz w:val="24"/>
                <w:szCs w:val="24"/>
              </w:rPr>
            </w:pPr>
            <w:r>
              <w:rPr>
                <w:sz w:val="24"/>
                <w:szCs w:val="24"/>
              </w:rPr>
              <w:t>13</w:t>
            </w:r>
          </w:p>
        </w:tc>
        <w:tc>
          <w:tcPr>
            <w:tcW w:w="3646" w:type="dxa"/>
            <w:shd w:val="clear" w:color="auto" w:fill="auto"/>
          </w:tcPr>
          <w:p w:rsidR="00811186" w:rsidRPr="00621249" w:rsidRDefault="00811186" w:rsidP="00E96F8F">
            <w:pPr>
              <w:rPr>
                <w:sz w:val="24"/>
                <w:szCs w:val="24"/>
              </w:rPr>
            </w:pPr>
            <w:r w:rsidRPr="00621249">
              <w:rPr>
                <w:sz w:val="24"/>
                <w:szCs w:val="24"/>
              </w:rPr>
              <w:t>Общие требования</w:t>
            </w:r>
          </w:p>
        </w:tc>
        <w:tc>
          <w:tcPr>
            <w:tcW w:w="9824" w:type="dxa"/>
            <w:shd w:val="clear" w:color="auto" w:fill="auto"/>
          </w:tcPr>
          <w:p w:rsidR="00811186" w:rsidRDefault="00811186" w:rsidP="00E96F8F">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w:t>
            </w:r>
          </w:p>
          <w:p w:rsidR="00811186" w:rsidRPr="00621249" w:rsidRDefault="00811186" w:rsidP="00E96F8F">
            <w:pPr>
              <w:tabs>
                <w:tab w:val="left" w:pos="1450"/>
              </w:tabs>
              <w:autoSpaceDE w:val="0"/>
              <w:autoSpaceDN w:val="0"/>
              <w:adjustRightInd w:val="0"/>
              <w:jc w:val="both"/>
              <w:rPr>
                <w:i/>
                <w:sz w:val="24"/>
                <w:szCs w:val="24"/>
              </w:rPr>
            </w:pPr>
            <w:r w:rsidRPr="00623319">
              <w:rPr>
                <w:sz w:val="24"/>
                <w:szCs w:val="24"/>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tc>
      </w:tr>
      <w:tr w:rsidR="00811186" w:rsidRPr="00621249" w:rsidTr="00811186">
        <w:tc>
          <w:tcPr>
            <w:tcW w:w="1089" w:type="dxa"/>
            <w:shd w:val="clear" w:color="auto" w:fill="auto"/>
          </w:tcPr>
          <w:p w:rsidR="00811186" w:rsidRPr="00621249" w:rsidRDefault="00811186" w:rsidP="00E96F8F">
            <w:pPr>
              <w:jc w:val="center"/>
              <w:rPr>
                <w:sz w:val="24"/>
                <w:szCs w:val="24"/>
              </w:rPr>
            </w:pPr>
            <w:r>
              <w:rPr>
                <w:sz w:val="24"/>
                <w:szCs w:val="24"/>
              </w:rPr>
              <w:t>14</w:t>
            </w:r>
          </w:p>
        </w:tc>
        <w:tc>
          <w:tcPr>
            <w:tcW w:w="3646" w:type="dxa"/>
            <w:shd w:val="clear" w:color="auto" w:fill="auto"/>
          </w:tcPr>
          <w:p w:rsidR="00811186" w:rsidRPr="00621249" w:rsidRDefault="00811186" w:rsidP="00E96F8F">
            <w:pPr>
              <w:rPr>
                <w:sz w:val="24"/>
                <w:szCs w:val="24"/>
              </w:rPr>
            </w:pPr>
            <w:r w:rsidRPr="00621249">
              <w:rPr>
                <w:sz w:val="24"/>
                <w:szCs w:val="24"/>
              </w:rPr>
              <w:t>Выполняемые работы</w:t>
            </w:r>
          </w:p>
        </w:tc>
        <w:tc>
          <w:tcPr>
            <w:tcW w:w="9824" w:type="dxa"/>
            <w:shd w:val="clear" w:color="auto" w:fill="auto"/>
          </w:tcPr>
          <w:p w:rsidR="00811186" w:rsidRDefault="00811186" w:rsidP="0090141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Подрядчик выполняет инструментальное обследование </w:t>
            </w:r>
            <w:r>
              <w:rPr>
                <w:rFonts w:eastAsia="Calibri"/>
                <w:sz w:val="24"/>
                <w:szCs w:val="24"/>
                <w:lang w:eastAsia="ar-SA"/>
              </w:rPr>
              <w:t xml:space="preserve">инженерных систем </w:t>
            </w:r>
            <w:r w:rsidRPr="00DA64F1">
              <w:rPr>
                <w:rFonts w:eastAsia="Calibri"/>
                <w:sz w:val="24"/>
                <w:szCs w:val="24"/>
                <w:lang w:eastAsia="ar-SA"/>
              </w:rPr>
              <w:t>многоквартирного дома, а именно:</w:t>
            </w:r>
          </w:p>
          <w:p w:rsidR="00811186" w:rsidRPr="0094302B" w:rsidRDefault="00811186" w:rsidP="0006707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811186" w:rsidRPr="0094302B" w:rsidRDefault="00811186" w:rsidP="0006707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w:t>
            </w:r>
          </w:p>
          <w:p w:rsidR="00811186" w:rsidRPr="0094302B" w:rsidRDefault="00811186" w:rsidP="0006707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811186" w:rsidRPr="00DA64F1" w:rsidRDefault="00811186" w:rsidP="00901411">
            <w:pPr>
              <w:suppressAutoHyphens/>
              <w:spacing w:after="0" w:line="240" w:lineRule="auto"/>
              <w:jc w:val="both"/>
              <w:rPr>
                <w:rFonts w:eastAsia="Calibri"/>
                <w:sz w:val="24"/>
                <w:szCs w:val="24"/>
                <w:lang w:eastAsia="ar-SA"/>
              </w:rPr>
            </w:pPr>
          </w:p>
          <w:p w:rsidR="00811186" w:rsidRPr="00DA64F1" w:rsidRDefault="00811186" w:rsidP="0090141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 учетом обследования разрабатывает документацию на выполнение работ по капитальному ремонту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A64F1">
              <w:rPr>
                <w:rFonts w:eastAsia="Calibri"/>
                <w:sz w:val="24"/>
                <w:szCs w:val="24"/>
                <w:lang w:eastAsia="ar-SA"/>
              </w:rPr>
              <w:t>ресурсоснабжающей</w:t>
            </w:r>
            <w:proofErr w:type="spellEnd"/>
            <w:r w:rsidRPr="00DA64F1">
              <w:rPr>
                <w:rFonts w:eastAsia="Calibri"/>
                <w:sz w:val="24"/>
                <w:szCs w:val="24"/>
                <w:lang w:eastAsia="ar-SA"/>
              </w:rPr>
              <w:t xml:space="preserve"> организации</w:t>
            </w:r>
            <w:r>
              <w:rPr>
                <w:rFonts w:eastAsia="Calibri"/>
                <w:sz w:val="24"/>
                <w:szCs w:val="24"/>
                <w:lang w:eastAsia="ar-SA"/>
              </w:rPr>
              <w:t>,</w:t>
            </w:r>
            <w:r>
              <w:t xml:space="preserve"> </w:t>
            </w:r>
            <w:r w:rsidRPr="00DA64F1">
              <w:rPr>
                <w:rFonts w:eastAsia="Calibri"/>
                <w:sz w:val="24"/>
                <w:szCs w:val="24"/>
                <w:lang w:eastAsia="ar-SA"/>
              </w:rPr>
              <w:t>разрабатывает и согласовывает проект с</w:t>
            </w:r>
            <w:r>
              <w:rPr>
                <w:rFonts w:eastAsia="Calibri"/>
                <w:sz w:val="24"/>
                <w:szCs w:val="24"/>
                <w:lang w:eastAsia="ar-SA"/>
              </w:rPr>
              <w:t xml:space="preserve"> </w:t>
            </w:r>
            <w:proofErr w:type="spellStart"/>
            <w:r>
              <w:rPr>
                <w:rFonts w:eastAsia="Calibri"/>
                <w:sz w:val="24"/>
                <w:szCs w:val="24"/>
                <w:lang w:eastAsia="ar-SA"/>
              </w:rPr>
              <w:t>ресурсоснабжающей</w:t>
            </w:r>
            <w:proofErr w:type="spellEnd"/>
            <w:r>
              <w:rPr>
                <w:rFonts w:eastAsia="Calibri"/>
                <w:sz w:val="24"/>
                <w:szCs w:val="24"/>
                <w:lang w:eastAsia="ar-SA"/>
              </w:rPr>
              <w:t xml:space="preserve"> организацией</w:t>
            </w:r>
            <w:r w:rsidRPr="00DA64F1">
              <w:rPr>
                <w:rFonts w:eastAsia="Calibri"/>
                <w:sz w:val="24"/>
                <w:szCs w:val="24"/>
                <w:lang w:eastAsia="ar-SA"/>
              </w:rPr>
              <w:t>.</w:t>
            </w:r>
          </w:p>
          <w:p w:rsidR="00811186" w:rsidRPr="00621249" w:rsidRDefault="00811186" w:rsidP="00811186">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Выполняет капитальный ремонт </w:t>
            </w:r>
            <w:r>
              <w:rPr>
                <w:rFonts w:eastAsia="Calibri"/>
                <w:sz w:val="24"/>
                <w:szCs w:val="24"/>
                <w:lang w:eastAsia="ar-SA"/>
              </w:rPr>
              <w:t>инженерных систем</w:t>
            </w:r>
            <w:r w:rsidRPr="00DA64F1">
              <w:rPr>
                <w:rFonts w:eastAsia="Calibri"/>
                <w:sz w:val="24"/>
                <w:szCs w:val="24"/>
                <w:lang w:eastAsia="ar-SA"/>
              </w:rPr>
              <w:t>, в случае необходимости выделяет этапы или очереди производства работ.</w:t>
            </w:r>
          </w:p>
        </w:tc>
      </w:tr>
      <w:tr w:rsidR="00811186" w:rsidRPr="00621249" w:rsidTr="00811186">
        <w:trPr>
          <w:trHeight w:val="952"/>
        </w:trPr>
        <w:tc>
          <w:tcPr>
            <w:tcW w:w="1089" w:type="dxa"/>
            <w:shd w:val="clear" w:color="auto" w:fill="auto"/>
          </w:tcPr>
          <w:p w:rsidR="00811186" w:rsidRPr="00621249" w:rsidRDefault="00811186" w:rsidP="00E96F8F">
            <w:pPr>
              <w:jc w:val="center"/>
              <w:rPr>
                <w:sz w:val="24"/>
                <w:szCs w:val="24"/>
              </w:rPr>
            </w:pPr>
            <w:r>
              <w:rPr>
                <w:sz w:val="24"/>
                <w:szCs w:val="24"/>
              </w:rPr>
              <w:lastRenderedPageBreak/>
              <w:t>15</w:t>
            </w:r>
          </w:p>
        </w:tc>
        <w:tc>
          <w:tcPr>
            <w:tcW w:w="3646" w:type="dxa"/>
            <w:shd w:val="clear" w:color="auto" w:fill="auto"/>
          </w:tcPr>
          <w:p w:rsidR="00811186" w:rsidRPr="00621249" w:rsidRDefault="00811186" w:rsidP="00E96F8F">
            <w:pPr>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811186" w:rsidRPr="0094302B" w:rsidRDefault="00811186" w:rsidP="0006707F">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811186" w:rsidRPr="0094302B" w:rsidRDefault="00811186" w:rsidP="0006707F">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811186" w:rsidRPr="0094302B" w:rsidRDefault="00811186" w:rsidP="0006707F">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811186" w:rsidRPr="0094302B" w:rsidRDefault="00811186" w:rsidP="0006707F">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811186" w:rsidRPr="00621249" w:rsidRDefault="00811186" w:rsidP="00E96F8F">
            <w:pPr>
              <w:suppressAutoHyphens/>
              <w:spacing w:after="0" w:line="240" w:lineRule="auto"/>
              <w:jc w:val="both"/>
              <w:rPr>
                <w:sz w:val="24"/>
                <w:szCs w:val="24"/>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811186" w:rsidRPr="00621249" w:rsidTr="00811186">
        <w:tc>
          <w:tcPr>
            <w:tcW w:w="1089" w:type="dxa"/>
            <w:shd w:val="clear" w:color="auto" w:fill="auto"/>
          </w:tcPr>
          <w:p w:rsidR="00811186" w:rsidRPr="00621249" w:rsidRDefault="00811186" w:rsidP="00901411">
            <w:pPr>
              <w:jc w:val="center"/>
              <w:rPr>
                <w:sz w:val="24"/>
                <w:szCs w:val="24"/>
              </w:rPr>
            </w:pPr>
            <w:r>
              <w:rPr>
                <w:sz w:val="24"/>
                <w:szCs w:val="24"/>
              </w:rPr>
              <w:lastRenderedPageBreak/>
              <w:t>16</w:t>
            </w:r>
          </w:p>
        </w:tc>
        <w:tc>
          <w:tcPr>
            <w:tcW w:w="3646" w:type="dxa"/>
            <w:shd w:val="clear" w:color="auto" w:fill="auto"/>
          </w:tcPr>
          <w:p w:rsidR="00811186" w:rsidRPr="00621249" w:rsidRDefault="00811186" w:rsidP="00901411">
            <w:pPr>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811186" w:rsidRDefault="00811186" w:rsidP="0081118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811186" w:rsidRPr="00811186" w:rsidRDefault="00811186" w:rsidP="00811186">
            <w:pPr>
              <w:suppressAutoHyphens/>
              <w:spacing w:after="0" w:line="240" w:lineRule="auto"/>
              <w:ind w:firstLine="256"/>
              <w:jc w:val="both"/>
              <w:rPr>
                <w:rFonts w:eastAsia="Calibri"/>
                <w:sz w:val="24"/>
                <w:szCs w:val="24"/>
                <w:lang w:eastAsia="ar-SA"/>
              </w:rPr>
            </w:pPr>
            <w:r>
              <w:t xml:space="preserve"> </w:t>
            </w:r>
            <w:r w:rsidRPr="00811186">
              <w:rPr>
                <w:rFonts w:eastAsia="Calibri"/>
                <w:sz w:val="24"/>
                <w:szCs w:val="24"/>
                <w:lang w:eastAsia="ar-SA"/>
              </w:rPr>
              <w:t>Выполнение технического обследования инженерных систем.</w:t>
            </w:r>
          </w:p>
          <w:p w:rsidR="00811186" w:rsidRPr="00811186" w:rsidRDefault="00811186" w:rsidP="00811186">
            <w:pPr>
              <w:suppressAutoHyphens/>
              <w:spacing w:after="0" w:line="240" w:lineRule="auto"/>
              <w:ind w:firstLine="256"/>
              <w:jc w:val="both"/>
              <w:rPr>
                <w:rFonts w:eastAsia="Calibri"/>
                <w:sz w:val="24"/>
                <w:szCs w:val="24"/>
                <w:lang w:eastAsia="ar-SA"/>
              </w:rPr>
            </w:pPr>
            <w:r w:rsidRPr="00811186">
              <w:rPr>
                <w:rFonts w:eastAsia="Calibri"/>
                <w:sz w:val="24"/>
                <w:szCs w:val="24"/>
                <w:lang w:eastAsia="ar-SA"/>
              </w:rPr>
              <w:t>Разработать схему прокладки трубопроводов, в виде графической форме, со спецификацией используемых материалов.</w:t>
            </w:r>
          </w:p>
          <w:p w:rsidR="00811186" w:rsidRPr="00811186" w:rsidRDefault="00811186" w:rsidP="00811186">
            <w:pPr>
              <w:suppressAutoHyphens/>
              <w:spacing w:after="0" w:line="240" w:lineRule="auto"/>
              <w:ind w:firstLine="256"/>
              <w:jc w:val="both"/>
              <w:rPr>
                <w:rFonts w:eastAsia="Calibri"/>
                <w:sz w:val="24"/>
                <w:szCs w:val="24"/>
                <w:lang w:eastAsia="ar-SA"/>
              </w:rPr>
            </w:pPr>
            <w:r w:rsidRPr="00811186">
              <w:rPr>
                <w:rFonts w:eastAsia="Calibri"/>
                <w:sz w:val="24"/>
                <w:szCs w:val="24"/>
                <w:lang w:eastAsia="ar-SA"/>
              </w:rPr>
              <w:t>Согласование схемы и используемого материала по капитальному ремонту с Заказчиком.</w:t>
            </w:r>
          </w:p>
          <w:p w:rsidR="00811186" w:rsidRPr="00811186" w:rsidRDefault="00811186" w:rsidP="00811186">
            <w:pPr>
              <w:suppressAutoHyphens/>
              <w:spacing w:after="0" w:line="240" w:lineRule="auto"/>
              <w:ind w:firstLine="256"/>
              <w:jc w:val="both"/>
              <w:rPr>
                <w:rFonts w:eastAsia="Calibri"/>
                <w:sz w:val="24"/>
                <w:szCs w:val="24"/>
                <w:lang w:eastAsia="ar-SA"/>
              </w:rPr>
            </w:pPr>
            <w:r w:rsidRPr="00811186">
              <w:rPr>
                <w:rFonts w:eastAsia="Calibri"/>
                <w:sz w:val="24"/>
                <w:szCs w:val="24"/>
                <w:lang w:eastAsia="ar-SA"/>
              </w:rPr>
              <w:t>Изготовление сметной документации на капитальный ремонт инженерных систем и утверждение заказчиком.</w:t>
            </w:r>
          </w:p>
          <w:p w:rsidR="00811186" w:rsidRDefault="00811186" w:rsidP="00811186">
            <w:pPr>
              <w:suppressAutoHyphens/>
              <w:spacing w:after="0" w:line="240" w:lineRule="auto"/>
              <w:ind w:firstLine="256"/>
              <w:jc w:val="both"/>
              <w:rPr>
                <w:rFonts w:eastAsia="Calibri"/>
                <w:sz w:val="24"/>
                <w:szCs w:val="24"/>
                <w:lang w:eastAsia="ar-SA"/>
              </w:rPr>
            </w:pPr>
            <w:r w:rsidRPr="00811186">
              <w:rPr>
                <w:rFonts w:eastAsia="Calibri"/>
                <w:sz w:val="24"/>
                <w:szCs w:val="24"/>
                <w:lang w:eastAsia="ar-SA"/>
              </w:rPr>
              <w:t>Выполнение комплекса работ по капитальному ремонту инженерных систем, утвержденные Заказчиком.</w:t>
            </w:r>
          </w:p>
          <w:p w:rsidR="00811186" w:rsidRDefault="00811186" w:rsidP="0006707F">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необходимом объеме, </w:t>
            </w:r>
          </w:p>
          <w:p w:rsidR="00811186" w:rsidRPr="0094302B" w:rsidRDefault="00811186" w:rsidP="0006707F">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811186" w:rsidRPr="0094302B" w:rsidRDefault="00811186" w:rsidP="0006707F">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811186" w:rsidRPr="0094302B" w:rsidRDefault="00811186" w:rsidP="0006707F">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811186" w:rsidRPr="0094302B"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811186" w:rsidRPr="00621249" w:rsidRDefault="00811186" w:rsidP="0006707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11186" w:rsidRPr="00621249" w:rsidTr="00811186">
        <w:tc>
          <w:tcPr>
            <w:tcW w:w="1089" w:type="dxa"/>
            <w:shd w:val="clear" w:color="auto" w:fill="auto"/>
          </w:tcPr>
          <w:p w:rsidR="00811186" w:rsidRPr="00621249" w:rsidRDefault="00811186" w:rsidP="0006707F">
            <w:pPr>
              <w:jc w:val="center"/>
              <w:rPr>
                <w:sz w:val="24"/>
                <w:szCs w:val="24"/>
              </w:rPr>
            </w:pPr>
            <w:r>
              <w:rPr>
                <w:sz w:val="24"/>
                <w:szCs w:val="24"/>
              </w:rPr>
              <w:lastRenderedPageBreak/>
              <w:t>17</w:t>
            </w:r>
          </w:p>
        </w:tc>
        <w:tc>
          <w:tcPr>
            <w:tcW w:w="3646" w:type="dxa"/>
            <w:shd w:val="clear" w:color="auto" w:fill="auto"/>
          </w:tcPr>
          <w:p w:rsidR="00811186" w:rsidRPr="00621249" w:rsidRDefault="00811186" w:rsidP="00E96F8F">
            <w:pPr>
              <w:tabs>
                <w:tab w:val="left" w:pos="360"/>
              </w:tabs>
              <w:suppressAutoHyphens/>
              <w:rPr>
                <w:sz w:val="24"/>
                <w:szCs w:val="24"/>
              </w:rPr>
            </w:pPr>
            <w:r w:rsidRPr="00621249">
              <w:rPr>
                <w:sz w:val="24"/>
                <w:szCs w:val="24"/>
                <w:lang w:eastAsia="ar-SA"/>
              </w:rPr>
              <w:t>Требования к качеству и результату работ</w:t>
            </w:r>
          </w:p>
          <w:p w:rsidR="00811186" w:rsidRPr="00621249" w:rsidRDefault="00811186" w:rsidP="0006707F">
            <w:pPr>
              <w:rPr>
                <w:sz w:val="24"/>
                <w:szCs w:val="24"/>
              </w:rPr>
            </w:pPr>
          </w:p>
        </w:tc>
        <w:tc>
          <w:tcPr>
            <w:tcW w:w="9824" w:type="dxa"/>
            <w:shd w:val="clear" w:color="auto" w:fill="auto"/>
          </w:tcPr>
          <w:p w:rsidR="00811186" w:rsidRPr="00621249" w:rsidRDefault="00811186" w:rsidP="00E96F8F">
            <w:pPr>
              <w:suppressAutoHyphens/>
              <w:spacing w:after="0" w:line="240" w:lineRule="auto"/>
              <w:jc w:val="both"/>
              <w:rPr>
                <w:rFonts w:eastAsia="Calibri"/>
                <w:sz w:val="24"/>
                <w:szCs w:val="24"/>
                <w:lang w:eastAsia="ar-SA"/>
              </w:rPr>
            </w:pPr>
            <w:r>
              <w:rPr>
                <w:rFonts w:eastAsia="Calibri"/>
                <w:sz w:val="24"/>
                <w:szCs w:val="24"/>
                <w:lang w:eastAsia="ar-SA"/>
              </w:rPr>
              <w:t xml:space="preserve">1) </w:t>
            </w:r>
            <w:r w:rsidRPr="00621249">
              <w:rPr>
                <w:rFonts w:eastAsia="Calibri"/>
                <w:sz w:val="24"/>
                <w:szCs w:val="24"/>
                <w:lang w:eastAsia="ar-SA"/>
              </w:rPr>
              <w:t>В процессе приемочного контроля оценивается полнота и качество выполненных работ в соответствии с техническим заданием.</w:t>
            </w:r>
          </w:p>
          <w:p w:rsidR="00811186" w:rsidRPr="00621249" w:rsidRDefault="00811186"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811186" w:rsidRPr="00621249" w:rsidRDefault="00811186" w:rsidP="00E96F8F">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11186" w:rsidRPr="006F3981" w:rsidRDefault="00811186" w:rsidP="0006707F">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E96F8F">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96F8F">
      <w:pPr>
        <w:tabs>
          <w:tab w:val="left" w:pos="1598"/>
        </w:tabs>
        <w:suppressAutoHyphens/>
        <w:spacing w:after="0" w:line="240" w:lineRule="auto"/>
        <w:ind w:firstLine="540"/>
        <w:jc w:val="both"/>
        <w:rPr>
          <w:rFonts w:eastAsia="Calibri"/>
          <w:lang w:eastAsia="ar-SA"/>
        </w:rPr>
      </w:pPr>
    </w:p>
    <w:p w:rsidR="00901411" w:rsidRDefault="00901411" w:rsidP="00E96F8F">
      <w:pPr>
        <w:tabs>
          <w:tab w:val="left" w:pos="1598"/>
        </w:tabs>
        <w:suppressAutoHyphens/>
        <w:spacing w:after="0" w:line="240" w:lineRule="auto"/>
        <w:ind w:firstLine="540"/>
        <w:jc w:val="right"/>
        <w:rPr>
          <w:rFonts w:eastAsia="Calibri"/>
          <w:lang w:eastAsia="ar-SA"/>
        </w:rPr>
      </w:pPr>
    </w:p>
    <w:p w:rsidR="0006707F" w:rsidRDefault="0006707F" w:rsidP="00E96F8F">
      <w:pPr>
        <w:tabs>
          <w:tab w:val="left" w:pos="1598"/>
        </w:tabs>
        <w:suppressAutoHyphens/>
        <w:spacing w:after="0" w:line="240" w:lineRule="auto"/>
        <w:ind w:firstLine="540"/>
        <w:jc w:val="right"/>
        <w:rPr>
          <w:rFonts w:eastAsia="Calibri"/>
          <w:lang w:eastAsia="ar-SA"/>
        </w:rPr>
      </w:pPr>
    </w:p>
    <w:p w:rsidR="0006707F" w:rsidRDefault="0006707F" w:rsidP="00E96F8F">
      <w:pPr>
        <w:tabs>
          <w:tab w:val="left" w:pos="1598"/>
        </w:tabs>
        <w:suppressAutoHyphens/>
        <w:spacing w:after="0" w:line="240" w:lineRule="auto"/>
        <w:ind w:firstLine="540"/>
        <w:jc w:val="right"/>
        <w:rPr>
          <w:rFonts w:eastAsia="Calibri"/>
          <w:lang w:eastAsia="ar-SA"/>
        </w:rPr>
      </w:pPr>
    </w:p>
    <w:p w:rsidR="00811186" w:rsidRDefault="00811186" w:rsidP="00E96F8F">
      <w:pPr>
        <w:tabs>
          <w:tab w:val="left" w:pos="1598"/>
        </w:tabs>
        <w:suppressAutoHyphens/>
        <w:spacing w:after="0" w:line="240" w:lineRule="auto"/>
        <w:ind w:firstLine="540"/>
        <w:jc w:val="right"/>
        <w:rPr>
          <w:rFonts w:eastAsia="Calibri"/>
          <w:lang w:eastAsia="ar-SA"/>
        </w:rPr>
      </w:pPr>
    </w:p>
    <w:p w:rsidR="00811186" w:rsidRDefault="00811186" w:rsidP="00E96F8F">
      <w:pPr>
        <w:tabs>
          <w:tab w:val="left" w:pos="1598"/>
        </w:tabs>
        <w:suppressAutoHyphens/>
        <w:spacing w:after="0" w:line="240" w:lineRule="auto"/>
        <w:ind w:firstLine="540"/>
        <w:jc w:val="right"/>
        <w:rPr>
          <w:rFonts w:eastAsia="Calibri"/>
          <w:lang w:eastAsia="ar-SA"/>
        </w:rPr>
      </w:pPr>
    </w:p>
    <w:p w:rsidR="00811186" w:rsidRDefault="00811186" w:rsidP="00E96F8F">
      <w:pPr>
        <w:tabs>
          <w:tab w:val="left" w:pos="1598"/>
        </w:tabs>
        <w:suppressAutoHyphens/>
        <w:spacing w:after="0" w:line="240" w:lineRule="auto"/>
        <w:ind w:firstLine="540"/>
        <w:jc w:val="right"/>
        <w:rPr>
          <w:rFonts w:eastAsia="Calibri"/>
          <w:lang w:eastAsia="ar-SA"/>
        </w:rPr>
      </w:pPr>
    </w:p>
    <w:p w:rsidR="00EE6F6B" w:rsidRPr="00621249" w:rsidRDefault="00EE6F6B" w:rsidP="00E96F8F">
      <w:pPr>
        <w:tabs>
          <w:tab w:val="left" w:pos="1598"/>
        </w:tabs>
        <w:suppressAutoHyphens/>
        <w:spacing w:after="0" w:line="240" w:lineRule="auto"/>
        <w:ind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E96F8F">
      <w:pPr>
        <w:tabs>
          <w:tab w:val="left" w:pos="1598"/>
        </w:tabs>
        <w:suppressAutoHyphens/>
        <w:spacing w:after="0" w:line="240" w:lineRule="auto"/>
        <w:ind w:firstLine="540"/>
        <w:jc w:val="right"/>
        <w:rPr>
          <w:rFonts w:eastAsia="Calibri"/>
          <w:lang w:eastAsia="ar-SA"/>
        </w:rPr>
      </w:pPr>
      <w:r w:rsidRPr="00621249">
        <w:rPr>
          <w:rFonts w:eastAsia="Calibri"/>
          <w:lang w:eastAsia="ar-SA"/>
        </w:rPr>
        <w:t xml:space="preserve">                                                                                                                          </w:t>
      </w:r>
    </w:p>
    <w:p w:rsidR="00EE6F6B" w:rsidRPr="00621249" w:rsidRDefault="00EE6F6B" w:rsidP="00E96F8F">
      <w:pPr>
        <w:suppressAutoHyphens/>
        <w:spacing w:after="120" w:line="240" w:lineRule="auto"/>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96F8F">
      <w:pPr>
        <w:suppressAutoHyphens/>
        <w:spacing w:after="0" w:line="240" w:lineRule="auto"/>
        <w:rPr>
          <w:rFonts w:eastAsia="Calibri"/>
          <w:lang w:eastAsia="ar-SA"/>
        </w:rPr>
      </w:pPr>
    </w:p>
    <w:p w:rsidR="002D6DFC" w:rsidRPr="00621249" w:rsidRDefault="002D6DFC" w:rsidP="00E96F8F">
      <w:pPr>
        <w:suppressAutoHyphens/>
        <w:spacing w:after="0" w:line="240" w:lineRule="auto"/>
        <w:rPr>
          <w:rFonts w:eastAsia="Calibri"/>
          <w:bCs/>
          <w:lang w:eastAsia="ar-SA"/>
        </w:rPr>
      </w:pPr>
    </w:p>
    <w:p w:rsidR="002D6DFC" w:rsidRPr="00621249" w:rsidRDefault="002D6DFC" w:rsidP="00E96F8F">
      <w:pPr>
        <w:suppressAutoHyphens/>
        <w:spacing w:after="0" w:line="240" w:lineRule="auto"/>
        <w:jc w:val="center"/>
        <w:rPr>
          <w:rFonts w:eastAsia="Calibri"/>
          <w:b/>
          <w:lang w:eastAsia="ar-SA"/>
        </w:rPr>
      </w:pPr>
    </w:p>
    <w:p w:rsidR="002D6DFC" w:rsidRPr="00621249" w:rsidRDefault="002D6DFC" w:rsidP="00E96F8F">
      <w:pPr>
        <w:suppressAutoHyphens/>
        <w:spacing w:after="0" w:line="240" w:lineRule="auto"/>
        <w:jc w:val="center"/>
        <w:rPr>
          <w:rFonts w:eastAsia="Calibri"/>
          <w:b/>
          <w:lang w:eastAsia="ar-SA"/>
        </w:rPr>
      </w:pPr>
    </w:p>
    <w:p w:rsidR="002D6DFC" w:rsidRPr="00621249" w:rsidRDefault="002D6DFC" w:rsidP="00E96F8F">
      <w:pPr>
        <w:suppressAutoHyphens/>
        <w:spacing w:after="0" w:line="240" w:lineRule="auto"/>
        <w:jc w:val="center"/>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E96F8F">
      <w:pPr>
        <w:suppressAutoHyphens/>
        <w:spacing w:after="0" w:line="240" w:lineRule="auto"/>
        <w:jc w:val="center"/>
        <w:rPr>
          <w:rFonts w:eastAsia="Calibri"/>
          <w:b/>
          <w:lang w:eastAsia="ar-SA"/>
        </w:rPr>
      </w:pPr>
      <w:r w:rsidRPr="00621249">
        <w:rPr>
          <w:rFonts w:eastAsia="Calibri"/>
          <w:b/>
          <w:lang w:eastAsia="ar-SA"/>
        </w:rPr>
        <w:t xml:space="preserve">«Капитальный ремонт </w:t>
      </w:r>
      <w:r w:rsidR="00BC0286">
        <w:rPr>
          <w:rFonts w:eastAsia="Calibri"/>
          <w:b/>
          <w:lang w:eastAsia="ar-SA"/>
        </w:rPr>
        <w:t>фасада</w:t>
      </w:r>
      <w:r w:rsidRPr="00621249">
        <w:rPr>
          <w:rFonts w:eastAsia="Calibri"/>
          <w:b/>
          <w:lang w:eastAsia="ar-SA"/>
        </w:rPr>
        <w:t xml:space="preserve"> многоквартирного дома, расположенного по адресу:</w:t>
      </w:r>
    </w:p>
    <w:p w:rsidR="00517F73" w:rsidRPr="00621249" w:rsidRDefault="00482B6E" w:rsidP="00E96F8F">
      <w:pPr>
        <w:suppressAutoHyphens/>
        <w:spacing w:after="0" w:line="240" w:lineRule="auto"/>
        <w:jc w:val="center"/>
        <w:rPr>
          <w:b/>
        </w:rPr>
      </w:pPr>
      <w:r w:rsidRPr="00621249">
        <w:rPr>
          <w:rFonts w:eastAsia="Calibri"/>
          <w:b/>
          <w:lang w:eastAsia="ar-SA"/>
        </w:rPr>
        <w:t xml:space="preserve">г. </w:t>
      </w:r>
      <w:r w:rsidR="00A40F1A">
        <w:rPr>
          <w:rFonts w:eastAsia="Calibri"/>
          <w:b/>
          <w:lang w:eastAsia="ar-SA"/>
        </w:rPr>
        <w:t xml:space="preserve">Никель, </w:t>
      </w:r>
      <w:r w:rsidR="00BC0286">
        <w:rPr>
          <w:rFonts w:eastAsia="Calibri"/>
          <w:b/>
          <w:lang w:eastAsia="ar-SA"/>
        </w:rPr>
        <w:t>Гвардейский, д.</w:t>
      </w:r>
      <w:r w:rsidR="00811186">
        <w:rPr>
          <w:rFonts w:eastAsia="Calibri"/>
          <w:b/>
          <w:lang w:eastAsia="ar-SA"/>
        </w:rPr>
        <w:t>23</w:t>
      </w:r>
      <w:r w:rsidRPr="00621249">
        <w:rPr>
          <w:rFonts w:eastAsia="Calibri"/>
          <w:b/>
          <w:lang w:eastAsia="ar-SA"/>
        </w:rPr>
        <w:t>»</w:t>
      </w:r>
    </w:p>
    <w:p w:rsidR="000A1E3B" w:rsidRPr="00621249" w:rsidRDefault="000A1E3B" w:rsidP="00E96F8F">
      <w:pPr>
        <w:suppressAutoHyphens/>
        <w:spacing w:after="0" w:line="240" w:lineRule="auto"/>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813"/>
        <w:gridCol w:w="992"/>
        <w:gridCol w:w="992"/>
        <w:gridCol w:w="851"/>
        <w:gridCol w:w="1276"/>
      </w:tblGrid>
      <w:tr w:rsidR="0038693F" w:rsidRPr="00621249" w:rsidTr="00B0465E">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rPr>
                <w:rFonts w:eastAsia="Calibri"/>
                <w:sz w:val="24"/>
                <w:szCs w:val="24"/>
                <w:lang w:eastAsia="ar-SA"/>
              </w:rPr>
            </w:pPr>
          </w:p>
          <w:p w:rsidR="0038693F" w:rsidRPr="00621249" w:rsidRDefault="0038693F" w:rsidP="00E96F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E96F8F">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B0465E">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E96F8F">
            <w:pPr>
              <w:suppressAutoHyphens/>
              <w:spacing w:after="0" w:line="240" w:lineRule="auto"/>
              <w:rPr>
                <w:rFonts w:eastAsia="Calibri"/>
                <w:sz w:val="24"/>
                <w:szCs w:val="24"/>
                <w:lang w:eastAsia="ar-SA"/>
              </w:rPr>
            </w:pP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811186">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81118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jc w:val="center"/>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jc w:val="center"/>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jc w:val="center"/>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jc w:val="center"/>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jc w:val="center"/>
              <w:rPr>
                <w:rFonts w:eastAsia="Calibri"/>
                <w:sz w:val="24"/>
                <w:szCs w:val="24"/>
                <w:lang w:eastAsia="ar-SA"/>
              </w:rPr>
            </w:pPr>
          </w:p>
        </w:tc>
      </w:tr>
      <w:tr w:rsidR="006A77B3" w:rsidRPr="00621249" w:rsidTr="0081118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r w:rsidR="006A77B3" w:rsidRPr="00621249" w:rsidTr="0081118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r w:rsidR="006A77B3" w:rsidRPr="00621249" w:rsidTr="0081118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E96F8F">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E96F8F">
            <w:pPr>
              <w:suppressAutoHyphens/>
              <w:spacing w:after="0" w:line="240" w:lineRule="auto"/>
              <w:rPr>
                <w:rFonts w:eastAsia="Calibri"/>
                <w:sz w:val="24"/>
                <w:szCs w:val="24"/>
                <w:lang w:eastAsia="ar-SA"/>
              </w:rPr>
            </w:pPr>
          </w:p>
        </w:tc>
      </w:tr>
    </w:tbl>
    <w:p w:rsidR="002D6DFC" w:rsidRPr="00621249" w:rsidRDefault="002D6DFC" w:rsidP="00E96F8F">
      <w:pPr>
        <w:suppressAutoHyphens/>
        <w:spacing w:after="0" w:line="240" w:lineRule="auto"/>
        <w:rPr>
          <w:rFonts w:eastAsia="Calibri"/>
          <w:lang w:eastAsia="ar-SA"/>
        </w:rPr>
      </w:pPr>
    </w:p>
    <w:p w:rsidR="003F065C" w:rsidRPr="00621249" w:rsidRDefault="003F065C" w:rsidP="00E96F8F">
      <w:pPr>
        <w:suppressAutoHyphens/>
        <w:spacing w:after="0" w:line="240" w:lineRule="auto"/>
        <w:rPr>
          <w:rFonts w:eastAsia="Calibri"/>
          <w:lang w:eastAsia="ar-SA"/>
        </w:rPr>
      </w:pPr>
    </w:p>
    <w:p w:rsidR="002D6DFC" w:rsidRPr="00621249" w:rsidRDefault="002D6DFC" w:rsidP="00E96F8F">
      <w:pPr>
        <w:suppressAutoHyphens/>
        <w:spacing w:after="0" w:line="240" w:lineRule="auto"/>
        <w:rPr>
          <w:rFonts w:eastAsia="Calibri"/>
          <w:b/>
          <w:lang w:eastAsia="ar-SA"/>
        </w:rPr>
      </w:pPr>
    </w:p>
    <w:p w:rsidR="002D6DFC" w:rsidRPr="002D6DFC" w:rsidRDefault="008F0E20" w:rsidP="00E96F8F">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E96F8F">
      <w:footerReference w:type="even" r:id="rId8"/>
      <w:footerReference w:type="default" r:id="rId9"/>
      <w:pgSz w:w="16837" w:h="11905" w:orient="landscape"/>
      <w:pgMar w:top="1418"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D2" w:rsidRDefault="005F49D2">
      <w:pPr>
        <w:spacing w:after="0" w:line="240" w:lineRule="auto"/>
      </w:pPr>
      <w:r>
        <w:separator/>
      </w:r>
    </w:p>
  </w:endnote>
  <w:endnote w:type="continuationSeparator" w:id="0">
    <w:p w:rsidR="005F49D2" w:rsidRDefault="005F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Default="0079021F"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p>
  <w:p w:rsidR="0079021F" w:rsidRDefault="0079021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D2" w:rsidRDefault="005F49D2">
      <w:pPr>
        <w:spacing w:after="0" w:line="240" w:lineRule="auto"/>
      </w:pPr>
      <w:r>
        <w:separator/>
      </w:r>
    </w:p>
  </w:footnote>
  <w:footnote w:type="continuationSeparator" w:id="0">
    <w:p w:rsidR="005F49D2" w:rsidRDefault="005F4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5"/>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6"/>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458"/>
    <w:rsid w:val="000139D6"/>
    <w:rsid w:val="00024541"/>
    <w:rsid w:val="00024C55"/>
    <w:rsid w:val="000278F2"/>
    <w:rsid w:val="00030CAD"/>
    <w:rsid w:val="00036F83"/>
    <w:rsid w:val="00040095"/>
    <w:rsid w:val="00040D23"/>
    <w:rsid w:val="00046F20"/>
    <w:rsid w:val="00047602"/>
    <w:rsid w:val="000530E1"/>
    <w:rsid w:val="00055498"/>
    <w:rsid w:val="000575D5"/>
    <w:rsid w:val="00057603"/>
    <w:rsid w:val="0006707F"/>
    <w:rsid w:val="00070843"/>
    <w:rsid w:val="000724A4"/>
    <w:rsid w:val="00074BD4"/>
    <w:rsid w:val="00074F4A"/>
    <w:rsid w:val="0007568D"/>
    <w:rsid w:val="00076BE0"/>
    <w:rsid w:val="00083D57"/>
    <w:rsid w:val="00091016"/>
    <w:rsid w:val="000976B6"/>
    <w:rsid w:val="000A1E3B"/>
    <w:rsid w:val="000B05E1"/>
    <w:rsid w:val="000C00E0"/>
    <w:rsid w:val="000C6795"/>
    <w:rsid w:val="000C70E1"/>
    <w:rsid w:val="000D145D"/>
    <w:rsid w:val="000D344C"/>
    <w:rsid w:val="000D499B"/>
    <w:rsid w:val="000D7A0B"/>
    <w:rsid w:val="000E30C0"/>
    <w:rsid w:val="000E7CFA"/>
    <w:rsid w:val="000F1023"/>
    <w:rsid w:val="000F245A"/>
    <w:rsid w:val="000F304F"/>
    <w:rsid w:val="000F3112"/>
    <w:rsid w:val="000F4670"/>
    <w:rsid w:val="000F570E"/>
    <w:rsid w:val="00101153"/>
    <w:rsid w:val="00101D89"/>
    <w:rsid w:val="0010250B"/>
    <w:rsid w:val="00102C1C"/>
    <w:rsid w:val="00105FF3"/>
    <w:rsid w:val="001111E1"/>
    <w:rsid w:val="00111749"/>
    <w:rsid w:val="00117FBC"/>
    <w:rsid w:val="001249EE"/>
    <w:rsid w:val="00130E76"/>
    <w:rsid w:val="001323E1"/>
    <w:rsid w:val="00132C8B"/>
    <w:rsid w:val="0013474D"/>
    <w:rsid w:val="00134E01"/>
    <w:rsid w:val="00141E7F"/>
    <w:rsid w:val="00154252"/>
    <w:rsid w:val="00162243"/>
    <w:rsid w:val="00163CB6"/>
    <w:rsid w:val="00166BEA"/>
    <w:rsid w:val="00167CED"/>
    <w:rsid w:val="001723B3"/>
    <w:rsid w:val="001742FC"/>
    <w:rsid w:val="0017465E"/>
    <w:rsid w:val="0018136B"/>
    <w:rsid w:val="0018443A"/>
    <w:rsid w:val="001904C7"/>
    <w:rsid w:val="0019268B"/>
    <w:rsid w:val="00192D4A"/>
    <w:rsid w:val="001932CF"/>
    <w:rsid w:val="00193446"/>
    <w:rsid w:val="00196507"/>
    <w:rsid w:val="001A1A9C"/>
    <w:rsid w:val="001A584D"/>
    <w:rsid w:val="001B3999"/>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15534"/>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C5F82"/>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0DBA"/>
    <w:rsid w:val="004719AE"/>
    <w:rsid w:val="004758F1"/>
    <w:rsid w:val="00482B6E"/>
    <w:rsid w:val="00484A45"/>
    <w:rsid w:val="00491C43"/>
    <w:rsid w:val="00495059"/>
    <w:rsid w:val="004A0B2E"/>
    <w:rsid w:val="004B3B3C"/>
    <w:rsid w:val="004C0A25"/>
    <w:rsid w:val="004C0BD9"/>
    <w:rsid w:val="004D4130"/>
    <w:rsid w:val="004D7269"/>
    <w:rsid w:val="004E24E3"/>
    <w:rsid w:val="004E4BE7"/>
    <w:rsid w:val="004E4E03"/>
    <w:rsid w:val="004F27C1"/>
    <w:rsid w:val="004F5191"/>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47BE"/>
    <w:rsid w:val="00595B40"/>
    <w:rsid w:val="005974EC"/>
    <w:rsid w:val="005A265A"/>
    <w:rsid w:val="005A4BD5"/>
    <w:rsid w:val="005B18DD"/>
    <w:rsid w:val="005B46D1"/>
    <w:rsid w:val="005B61E7"/>
    <w:rsid w:val="005B7F4F"/>
    <w:rsid w:val="005C00B2"/>
    <w:rsid w:val="005C2B67"/>
    <w:rsid w:val="005C4AB2"/>
    <w:rsid w:val="005C4E30"/>
    <w:rsid w:val="005C5698"/>
    <w:rsid w:val="005C5A3D"/>
    <w:rsid w:val="005C6D33"/>
    <w:rsid w:val="005D0CEE"/>
    <w:rsid w:val="005D70B4"/>
    <w:rsid w:val="005E01B3"/>
    <w:rsid w:val="005E290A"/>
    <w:rsid w:val="005E544B"/>
    <w:rsid w:val="005F49D2"/>
    <w:rsid w:val="005F5012"/>
    <w:rsid w:val="005F683C"/>
    <w:rsid w:val="0060000B"/>
    <w:rsid w:val="00613395"/>
    <w:rsid w:val="00621249"/>
    <w:rsid w:val="00621798"/>
    <w:rsid w:val="00623319"/>
    <w:rsid w:val="006328C3"/>
    <w:rsid w:val="00651E37"/>
    <w:rsid w:val="00661136"/>
    <w:rsid w:val="00661594"/>
    <w:rsid w:val="0066245D"/>
    <w:rsid w:val="00663DDC"/>
    <w:rsid w:val="00665DC6"/>
    <w:rsid w:val="00673818"/>
    <w:rsid w:val="00673FA7"/>
    <w:rsid w:val="0067603E"/>
    <w:rsid w:val="006878A0"/>
    <w:rsid w:val="00694718"/>
    <w:rsid w:val="006A302E"/>
    <w:rsid w:val="006A77B3"/>
    <w:rsid w:val="006B2C96"/>
    <w:rsid w:val="006B3211"/>
    <w:rsid w:val="006B7CFB"/>
    <w:rsid w:val="006C05DB"/>
    <w:rsid w:val="006C1167"/>
    <w:rsid w:val="006C5113"/>
    <w:rsid w:val="006C5EA3"/>
    <w:rsid w:val="006C6D53"/>
    <w:rsid w:val="006D1196"/>
    <w:rsid w:val="006E1365"/>
    <w:rsid w:val="006E4DE2"/>
    <w:rsid w:val="006E59ED"/>
    <w:rsid w:val="006E5A19"/>
    <w:rsid w:val="006F3981"/>
    <w:rsid w:val="007012B1"/>
    <w:rsid w:val="00706849"/>
    <w:rsid w:val="007069E6"/>
    <w:rsid w:val="00706D4A"/>
    <w:rsid w:val="00725FD2"/>
    <w:rsid w:val="00726540"/>
    <w:rsid w:val="0072721A"/>
    <w:rsid w:val="00727639"/>
    <w:rsid w:val="00727963"/>
    <w:rsid w:val="00732140"/>
    <w:rsid w:val="00734DF2"/>
    <w:rsid w:val="00735B52"/>
    <w:rsid w:val="00736476"/>
    <w:rsid w:val="00736DAF"/>
    <w:rsid w:val="007462D0"/>
    <w:rsid w:val="007536B2"/>
    <w:rsid w:val="00755580"/>
    <w:rsid w:val="0075577A"/>
    <w:rsid w:val="007564C4"/>
    <w:rsid w:val="00756ECB"/>
    <w:rsid w:val="00757C3D"/>
    <w:rsid w:val="00761636"/>
    <w:rsid w:val="00763EF0"/>
    <w:rsid w:val="00766341"/>
    <w:rsid w:val="00766C14"/>
    <w:rsid w:val="00771857"/>
    <w:rsid w:val="00772375"/>
    <w:rsid w:val="007744AC"/>
    <w:rsid w:val="007811F5"/>
    <w:rsid w:val="00781EEA"/>
    <w:rsid w:val="0079021F"/>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1186"/>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4454"/>
    <w:rsid w:val="008E6AFF"/>
    <w:rsid w:val="008F0E20"/>
    <w:rsid w:val="008F2655"/>
    <w:rsid w:val="008F4EA1"/>
    <w:rsid w:val="00900945"/>
    <w:rsid w:val="00901411"/>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0F1A"/>
    <w:rsid w:val="00A41A06"/>
    <w:rsid w:val="00A424C6"/>
    <w:rsid w:val="00A50619"/>
    <w:rsid w:val="00A52996"/>
    <w:rsid w:val="00A558F7"/>
    <w:rsid w:val="00A6389E"/>
    <w:rsid w:val="00A63E1A"/>
    <w:rsid w:val="00A64F4B"/>
    <w:rsid w:val="00A6583C"/>
    <w:rsid w:val="00A81BB1"/>
    <w:rsid w:val="00A86618"/>
    <w:rsid w:val="00AA0764"/>
    <w:rsid w:val="00AA767A"/>
    <w:rsid w:val="00AA7D0A"/>
    <w:rsid w:val="00AB026E"/>
    <w:rsid w:val="00AB163B"/>
    <w:rsid w:val="00AC04DE"/>
    <w:rsid w:val="00AC072D"/>
    <w:rsid w:val="00AC0AC5"/>
    <w:rsid w:val="00AC28E4"/>
    <w:rsid w:val="00AC2FB5"/>
    <w:rsid w:val="00AC5202"/>
    <w:rsid w:val="00AC5F3D"/>
    <w:rsid w:val="00AE497A"/>
    <w:rsid w:val="00AF4BCD"/>
    <w:rsid w:val="00AF7067"/>
    <w:rsid w:val="00B00B16"/>
    <w:rsid w:val="00B02A51"/>
    <w:rsid w:val="00B0465E"/>
    <w:rsid w:val="00B04CD1"/>
    <w:rsid w:val="00B07A8D"/>
    <w:rsid w:val="00B12671"/>
    <w:rsid w:val="00B1288D"/>
    <w:rsid w:val="00B178DC"/>
    <w:rsid w:val="00B25EAB"/>
    <w:rsid w:val="00B25FE0"/>
    <w:rsid w:val="00B335FD"/>
    <w:rsid w:val="00B36D05"/>
    <w:rsid w:val="00B3778A"/>
    <w:rsid w:val="00B5360A"/>
    <w:rsid w:val="00B56887"/>
    <w:rsid w:val="00B5753C"/>
    <w:rsid w:val="00B60726"/>
    <w:rsid w:val="00B70BCA"/>
    <w:rsid w:val="00B73DB2"/>
    <w:rsid w:val="00B75237"/>
    <w:rsid w:val="00B86346"/>
    <w:rsid w:val="00B909BC"/>
    <w:rsid w:val="00B93CD0"/>
    <w:rsid w:val="00BA3173"/>
    <w:rsid w:val="00BA7CEB"/>
    <w:rsid w:val="00BB3952"/>
    <w:rsid w:val="00BB520C"/>
    <w:rsid w:val="00BC0286"/>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2621"/>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3495"/>
    <w:rsid w:val="00DA4D5A"/>
    <w:rsid w:val="00DA5763"/>
    <w:rsid w:val="00DA64F1"/>
    <w:rsid w:val="00DA673D"/>
    <w:rsid w:val="00DA6E9E"/>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DF7BAC"/>
    <w:rsid w:val="00E00564"/>
    <w:rsid w:val="00E0110B"/>
    <w:rsid w:val="00E02AA6"/>
    <w:rsid w:val="00E04257"/>
    <w:rsid w:val="00E12797"/>
    <w:rsid w:val="00E179A8"/>
    <w:rsid w:val="00E26881"/>
    <w:rsid w:val="00E32B61"/>
    <w:rsid w:val="00E3435D"/>
    <w:rsid w:val="00E436AC"/>
    <w:rsid w:val="00E45B2D"/>
    <w:rsid w:val="00E46B9D"/>
    <w:rsid w:val="00E57829"/>
    <w:rsid w:val="00E64E44"/>
    <w:rsid w:val="00E6728D"/>
    <w:rsid w:val="00E80C08"/>
    <w:rsid w:val="00E849ED"/>
    <w:rsid w:val="00E86799"/>
    <w:rsid w:val="00E9209E"/>
    <w:rsid w:val="00E94304"/>
    <w:rsid w:val="00E96F8F"/>
    <w:rsid w:val="00E97E6C"/>
    <w:rsid w:val="00EA1BFC"/>
    <w:rsid w:val="00EB0E6D"/>
    <w:rsid w:val="00EB161F"/>
    <w:rsid w:val="00EB3C51"/>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1EE7"/>
    <w:rsid w:val="00F259BE"/>
    <w:rsid w:val="00F3100A"/>
    <w:rsid w:val="00F31E1A"/>
    <w:rsid w:val="00F326DF"/>
    <w:rsid w:val="00F33133"/>
    <w:rsid w:val="00F43713"/>
    <w:rsid w:val="00F45AB5"/>
    <w:rsid w:val="00F53001"/>
    <w:rsid w:val="00F53D5A"/>
    <w:rsid w:val="00F56C8F"/>
    <w:rsid w:val="00F62607"/>
    <w:rsid w:val="00F63311"/>
    <w:rsid w:val="00F66BD6"/>
    <w:rsid w:val="00F73CA5"/>
    <w:rsid w:val="00F75A51"/>
    <w:rsid w:val="00F81E6A"/>
    <w:rsid w:val="00F94C95"/>
    <w:rsid w:val="00F96A3A"/>
    <w:rsid w:val="00F9725D"/>
    <w:rsid w:val="00F97B3B"/>
    <w:rsid w:val="00FA10F4"/>
    <w:rsid w:val="00FA67C6"/>
    <w:rsid w:val="00FB1279"/>
    <w:rsid w:val="00FB4C2D"/>
    <w:rsid w:val="00FD7DD7"/>
    <w:rsid w:val="00FE1707"/>
    <w:rsid w:val="00FE1C52"/>
    <w:rsid w:val="00FE3413"/>
    <w:rsid w:val="00FE3ECA"/>
    <w:rsid w:val="00FE79CC"/>
    <w:rsid w:val="00FF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A94A-D141-42A3-8C55-4CD0674D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8</cp:revision>
  <cp:lastPrinted>2016-04-28T12:42:00Z</cp:lastPrinted>
  <dcterms:created xsi:type="dcterms:W3CDTF">2016-05-26T07:27:00Z</dcterms:created>
  <dcterms:modified xsi:type="dcterms:W3CDTF">2016-08-15T12:55:00Z</dcterms:modified>
</cp:coreProperties>
</file>