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r>
              <w:rPr>
                <w:rFonts w:eastAsia="Calibri"/>
                <w:lang w:eastAsia="ar-SA"/>
              </w:rPr>
              <w:t xml:space="preserve">И.о.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A254CE">
              <w:rPr>
                <w:rFonts w:eastAsia="Calibri"/>
                <w:lang w:eastAsia="ar-SA"/>
              </w:rPr>
              <w:t>Аракельян Ю. Р</w:t>
            </w:r>
            <w:r w:rsidR="00BA55D5">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E25E9C">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8D0D5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8D0D50">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8D0D50" w:rsidRPr="00694718" w:rsidRDefault="00EE6F6B" w:rsidP="008D0D50">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9D558F">
        <w:rPr>
          <w:rFonts w:eastAsia="Calibri"/>
          <w:b/>
          <w:lang w:eastAsia="ar-SA"/>
        </w:rPr>
        <w:t xml:space="preserve">ИНЖЕНЕРНЫХ </w:t>
      </w:r>
      <w:r w:rsidR="009736AC">
        <w:rPr>
          <w:rFonts w:eastAsia="Calibri"/>
          <w:b/>
          <w:lang w:eastAsia="ar-SA"/>
        </w:rPr>
        <w:t xml:space="preserve">СИСТЕМ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АДРЕСУ</w:t>
      </w:r>
      <w:r w:rsidR="008D0D50" w:rsidRPr="00694718">
        <w:rPr>
          <w:rFonts w:eastAsia="Calibri"/>
          <w:b/>
          <w:lang w:eastAsia="ar-SA"/>
        </w:rPr>
        <w:t xml:space="preserve">: </w:t>
      </w:r>
      <w:r w:rsidR="008D0D50">
        <w:rPr>
          <w:rFonts w:eastAsia="Calibri"/>
          <w:b/>
          <w:lang w:eastAsia="ar-SA"/>
        </w:rPr>
        <w:t xml:space="preserve">МУРМАНСКАЯ ОБЛАСТЬ, г. КОВДОР, </w:t>
      </w:r>
      <w:r w:rsidR="00D113E1">
        <w:rPr>
          <w:rFonts w:eastAsia="Calibri"/>
          <w:b/>
          <w:lang w:eastAsia="ar-SA"/>
        </w:rPr>
        <w:t>у</w:t>
      </w:r>
      <w:r w:rsidR="008D0D50">
        <w:rPr>
          <w:rFonts w:eastAsia="Calibri"/>
          <w:b/>
          <w:lang w:eastAsia="ar-SA"/>
        </w:rPr>
        <w:t xml:space="preserve">л. ЛЕНИНА, д. </w:t>
      </w:r>
      <w:r w:rsidR="00D113E1">
        <w:rPr>
          <w:rFonts w:eastAsia="Calibri"/>
          <w:b/>
          <w:lang w:eastAsia="ar-SA"/>
        </w:rPr>
        <w:t>1</w:t>
      </w:r>
      <w:r w:rsidR="0036123C">
        <w:rPr>
          <w:rFonts w:eastAsia="Calibri"/>
          <w:b/>
          <w:lang w:eastAsia="ar-SA"/>
        </w:rPr>
        <w:t>»</w:t>
      </w:r>
      <w:bookmarkStart w:id="0" w:name="_GoBack"/>
      <w:bookmarkEnd w:id="0"/>
      <w:r w:rsidR="008D0D50">
        <w:rPr>
          <w:rFonts w:eastAsia="Calibri"/>
          <w:b/>
          <w:lang w:eastAsia="ar-SA"/>
        </w:rPr>
        <w:t>.</w:t>
      </w:r>
    </w:p>
    <w:p w:rsidR="00EE6F6B" w:rsidRPr="00694718" w:rsidRDefault="00EE6F6B" w:rsidP="008D0D5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B625D">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35A44"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9D558F">
        <w:rPr>
          <w:rFonts w:eastAsia="Calibri"/>
          <w:lang w:eastAsia="ar-SA"/>
        </w:rPr>
        <w:t>инженерных систем</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r w:rsidR="00D94453">
        <w:rPr>
          <w:rFonts w:eastAsia="Calibri"/>
          <w:lang w:eastAsia="ar-SA"/>
        </w:rPr>
        <w:t xml:space="preserve">г. </w:t>
      </w:r>
      <w:r w:rsidR="008D0D50">
        <w:rPr>
          <w:rFonts w:eastAsia="Calibri"/>
          <w:lang w:eastAsia="ar-SA"/>
        </w:rPr>
        <w:t>Ковдор</w:t>
      </w:r>
      <w:r w:rsidR="00D94453">
        <w:rPr>
          <w:rFonts w:eastAsia="Calibri"/>
          <w:lang w:eastAsia="ar-SA"/>
        </w:rPr>
        <w:t xml:space="preserve">, </w:t>
      </w:r>
      <w:r w:rsidR="00D113E1">
        <w:rPr>
          <w:rFonts w:eastAsia="Calibri"/>
          <w:lang w:eastAsia="ar-SA"/>
        </w:rPr>
        <w:t>у</w:t>
      </w:r>
      <w:r w:rsidR="00D94453">
        <w:rPr>
          <w:rFonts w:eastAsia="Calibri"/>
          <w:lang w:eastAsia="ar-SA"/>
        </w:rPr>
        <w:t xml:space="preserve">л. </w:t>
      </w:r>
      <w:r w:rsidR="008D0D50">
        <w:rPr>
          <w:rFonts w:eastAsia="Calibri"/>
          <w:lang w:eastAsia="ar-SA"/>
        </w:rPr>
        <w:t>Ленина</w:t>
      </w:r>
      <w:r w:rsidR="00D94453" w:rsidRPr="002421C2">
        <w:rPr>
          <w:rFonts w:eastAsia="Calibri"/>
          <w:lang w:eastAsia="ar-SA"/>
        </w:rPr>
        <w:t>, д.</w:t>
      </w:r>
      <w:r w:rsidR="004F35F2" w:rsidRPr="002421C2">
        <w:rPr>
          <w:rFonts w:eastAsia="Calibri"/>
          <w:lang w:eastAsia="ar-SA"/>
        </w:rPr>
        <w:t xml:space="preserve"> </w:t>
      </w:r>
      <w:r w:rsidR="00D113E1">
        <w:rPr>
          <w:rFonts w:eastAsia="Calibri"/>
          <w:lang w:eastAsia="ar-SA"/>
        </w:rPr>
        <w:t>1</w:t>
      </w:r>
      <w:r w:rsidR="00635A44" w:rsidRPr="002421C2">
        <w:t>».</w:t>
      </w:r>
    </w:p>
    <w:p w:rsidR="00132C8B" w:rsidRDefault="00C26CF6" w:rsidP="00C26CF6">
      <w:pPr>
        <w:suppressAutoHyphens/>
        <w:spacing w:after="0" w:line="240" w:lineRule="auto"/>
        <w:ind w:firstLine="851"/>
        <w:jc w:val="both"/>
        <w:rPr>
          <w:rFonts w:eastAsia="Calibri"/>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2674D">
        <w:rPr>
          <w:rFonts w:eastAsia="Calibri"/>
          <w:lang w:eastAsia="ar-SA"/>
        </w:rPr>
        <w:t xml:space="preserve"> </w:t>
      </w:r>
      <w:r w:rsidR="004419AC">
        <w:rPr>
          <w:rFonts w:eastAsia="Times New Roman"/>
          <w:lang w:eastAsia="ru-RU"/>
        </w:rPr>
        <w:t xml:space="preserve">1 </w:t>
      </w:r>
      <w:r w:rsidR="004419AC" w:rsidRPr="00A51F23">
        <w:rPr>
          <w:rFonts w:eastAsia="Times New Roman"/>
          <w:lang w:eastAsia="ru-RU"/>
        </w:rPr>
        <w:t>469 961,95 (один миллион четыреста шестьдесят девять тысяч девятьсот шестьдесят один) рубль 95 копеек</w:t>
      </w:r>
      <w:r w:rsidR="00E45F60">
        <w:rPr>
          <w:rFonts w:eastAsia="Calibri"/>
          <w:lang w:eastAsia="ar-SA"/>
        </w:rPr>
        <w:t>;</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В том числе:</w:t>
      </w:r>
    </w:p>
    <w:p w:rsidR="002421C2" w:rsidRDefault="00E45F60" w:rsidP="002421C2">
      <w:pPr>
        <w:suppressAutoHyphens/>
        <w:spacing w:after="0" w:line="240" w:lineRule="auto"/>
        <w:ind w:firstLine="851"/>
        <w:jc w:val="both"/>
        <w:rPr>
          <w:rFonts w:eastAsia="Calibri"/>
          <w:lang w:eastAsia="ar-SA"/>
        </w:rPr>
      </w:pPr>
      <w:r>
        <w:rPr>
          <w:rFonts w:eastAsia="Calibri"/>
          <w:lang w:eastAsia="ar-SA"/>
        </w:rPr>
        <w:t xml:space="preserve">Ремонт внутренних инженерных систем составляет – </w:t>
      </w:r>
      <w:r w:rsidR="004419AC">
        <w:rPr>
          <w:rFonts w:eastAsia="Times New Roman"/>
          <w:lang w:eastAsia="ru-RU"/>
        </w:rPr>
        <w:t xml:space="preserve">1 </w:t>
      </w:r>
      <w:r w:rsidR="004419AC" w:rsidRPr="00A51F23">
        <w:rPr>
          <w:rFonts w:eastAsia="Times New Roman"/>
          <w:lang w:eastAsia="ru-RU"/>
        </w:rPr>
        <w:t>469 961,95 (один миллион четыреста шестьдесят девять тысяч девятьсот шестьдесят один) рубль 95 копеек</w:t>
      </w:r>
      <w:r w:rsidR="002421C2">
        <w:rPr>
          <w:rFonts w:eastAsia="Calibri"/>
          <w:lang w:eastAsia="ar-SA"/>
        </w:rPr>
        <w:t>;</w:t>
      </w:r>
    </w:p>
    <w:p w:rsidR="00635A44" w:rsidRDefault="00635A44" w:rsidP="00635A44">
      <w:pPr>
        <w:suppressAutoHyphens/>
        <w:spacing w:after="0" w:line="240" w:lineRule="auto"/>
        <w:ind w:firstLine="851"/>
        <w:jc w:val="both"/>
        <w:rPr>
          <w:rFonts w:eastAsia="Calibri"/>
          <w:b/>
          <w:bCs/>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манск, ул. Подстаницкого,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ул. Подстаницкого</w:t>
      </w:r>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lastRenderedPageBreak/>
        <w:t>Р/счет 40703810741000081293 в Отделение №8627 Сбербанка России г.Мурманск,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C25682">
        <w:rPr>
          <w:rFonts w:eastAsia="Calibri"/>
          <w:lang w:eastAsia="ar-SA"/>
        </w:rPr>
        <w:t>Мирошников Дмитрий Григорьевич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C25682">
        <w:rPr>
          <w:rFonts w:eastAsia="Calibri"/>
          <w:lang w:val="en-US" w:eastAsia="ar-SA"/>
        </w:rPr>
        <w:t>dm</w:t>
      </w:r>
      <w:r w:rsidR="00253606" w:rsidRPr="00694718">
        <w:rPr>
          <w:rFonts w:eastAsia="Calibri"/>
          <w:lang w:eastAsia="ar-SA"/>
        </w:rPr>
        <w:t>@</w:t>
      </w:r>
      <w:r w:rsidR="00253606" w:rsidRPr="00694718">
        <w:rPr>
          <w:rFonts w:eastAsia="Calibri"/>
          <w:lang w:val="en-US" w:eastAsia="ar-SA"/>
        </w:rPr>
        <w:t>fkrmo</w:t>
      </w:r>
      <w:r w:rsidR="00253606" w:rsidRPr="00694718">
        <w:rPr>
          <w:rFonts w:eastAsia="Calibri"/>
          <w:lang w:eastAsia="ar-SA"/>
        </w:rPr>
        <w:t>.</w:t>
      </w:r>
      <w:r w:rsidR="00253606" w:rsidRPr="00694718">
        <w:rPr>
          <w:rFonts w:eastAsia="Calibri"/>
          <w:lang w:val="en-US" w:eastAsia="ar-SA"/>
        </w:rPr>
        <w:t>ru</w:t>
      </w:r>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недоимки по налогам, сборам, задолженности по иным обязательным платежам в </w:t>
      </w:r>
      <w:r w:rsidR="000E381A" w:rsidRPr="000E381A">
        <w:rPr>
          <w:rFonts w:eastAsia="Times New Roman"/>
          <w:lang w:eastAsia="ru-RU"/>
        </w:rPr>
        <w:lastRenderedPageBreak/>
        <w:t>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0E381A">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0E381A">
      <w:pPr>
        <w:widowControl w:val="0"/>
        <w:autoSpaceDE w:val="0"/>
        <w:autoSpaceDN w:val="0"/>
        <w:adjustRightInd w:val="0"/>
        <w:spacing w:after="0" w:line="240" w:lineRule="auto"/>
        <w:ind w:firstLine="800"/>
        <w:contextualSpacing/>
        <w:jc w:val="both"/>
        <w:rPr>
          <w:rFonts w:eastAsia="Times New Roman"/>
          <w:lang w:eastAsia="ru-RU"/>
        </w:rPr>
      </w:pPr>
      <w:r w:rsidRPr="000E381A">
        <w:rPr>
          <w:rFonts w:eastAsia="Times New Roman"/>
          <w:lang w:eastAsia="ru-RU"/>
        </w:rPr>
        <w:t xml:space="preserve">-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0E381A">
        <w:rPr>
          <w:rFonts w:eastAsia="Times New Roman"/>
          <w:lang w:eastAsia="ru-RU"/>
        </w:rPr>
        <w:lastRenderedPageBreak/>
        <w:t>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B2266B"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B45FFF" w:rsidP="0070184A">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55669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 xml:space="preserve">6.1.5. Организационно-штатное расписание компании и (или) подразделений подрядчика, на которые планируется возложить выполнение работ с информацией о </w:t>
      </w:r>
      <w:r w:rsidRPr="007712B2">
        <w:rPr>
          <w:rFonts w:eastAsia="Times New Roman"/>
          <w:lang w:eastAsia="ru-RU"/>
        </w:rPr>
        <w:lastRenderedPageBreak/>
        <w:t>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B45FFF">
        <w:rPr>
          <w:rFonts w:eastAsia="Times New Roman"/>
          <w:lang w:eastAsia="ru-RU"/>
        </w:rPr>
        <w:t xml:space="preserve"> (Форма № 4)</w:t>
      </w:r>
      <w:r w:rsidR="00B45FFF" w:rsidRPr="0038240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lastRenderedPageBreak/>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7.1.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ул. Подстаницкого</w:t>
      </w:r>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3936F0" w:rsidRPr="00FA2868" w:rsidRDefault="003936F0" w:rsidP="003936F0">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 xml:space="preserve">Дата начала подачи заявок: </w:t>
      </w:r>
      <w:r w:rsidR="00FD7A4D">
        <w:rPr>
          <w:rFonts w:eastAsia="Calibri"/>
          <w:lang w:eastAsia="ar-SA"/>
        </w:rPr>
        <w:t>2</w:t>
      </w:r>
      <w:r w:rsidR="00A254CE">
        <w:rPr>
          <w:rFonts w:eastAsia="Calibri"/>
          <w:lang w:eastAsia="ar-SA"/>
        </w:rPr>
        <w:t>7</w:t>
      </w:r>
      <w:r w:rsidR="00EE5827" w:rsidRPr="00FA2868">
        <w:rPr>
          <w:rFonts w:eastAsia="Calibri"/>
          <w:lang w:eastAsia="ar-SA"/>
        </w:rPr>
        <w:t>.</w:t>
      </w:r>
      <w:r w:rsidR="00FD7A4D">
        <w:rPr>
          <w:rFonts w:eastAsia="Calibri"/>
          <w:lang w:eastAsia="ar-SA"/>
        </w:rPr>
        <w:t>10</w:t>
      </w:r>
      <w:r w:rsidRPr="00FA2868">
        <w:rPr>
          <w:rFonts w:eastAsia="Calibri"/>
          <w:lang w:eastAsia="ar-SA"/>
        </w:rPr>
        <w:t>.2015 г.;</w:t>
      </w:r>
    </w:p>
    <w:p w:rsidR="003936F0" w:rsidRPr="00694718" w:rsidRDefault="003936F0" w:rsidP="003936F0">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 xml:space="preserve">Дата окончания подачи заявок: </w:t>
      </w:r>
      <w:r w:rsidR="00A254CE">
        <w:rPr>
          <w:rFonts w:eastAsia="Calibri"/>
          <w:lang w:eastAsia="ar-SA"/>
        </w:rPr>
        <w:t>10</w:t>
      </w:r>
      <w:r w:rsidR="00EE5827" w:rsidRPr="00FA2868">
        <w:rPr>
          <w:rFonts w:eastAsia="Calibri"/>
          <w:lang w:eastAsia="ar-SA"/>
        </w:rPr>
        <w:t>.</w:t>
      </w:r>
      <w:r w:rsidR="00FD7A4D">
        <w:rPr>
          <w:rFonts w:eastAsia="Calibri"/>
          <w:lang w:eastAsia="ar-SA"/>
        </w:rPr>
        <w:t>11</w:t>
      </w:r>
      <w:r w:rsidRPr="00FA2868">
        <w:rPr>
          <w:rFonts w:eastAsia="Calibri"/>
          <w:lang w:eastAsia="ar-SA"/>
        </w:rPr>
        <w:t>.2015 г.</w:t>
      </w:r>
      <w:r w:rsidR="00EE5827" w:rsidRPr="00FA2868">
        <w:rPr>
          <w:rFonts w:eastAsia="Calibri"/>
          <w:lang w:eastAsia="ar-SA"/>
        </w:rPr>
        <w:t xml:space="preserve">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BE0AEF"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w:t>
      </w:r>
      <w:r w:rsidRPr="00132001">
        <w:rPr>
          <w:rFonts w:eastAsia="Calibri"/>
          <w:lang w:eastAsia="ar-SA"/>
        </w:rPr>
        <w:lastRenderedPageBreak/>
        <w:t>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 инженерных систем</w:t>
      </w:r>
      <w:r w:rsidR="00DC2823">
        <w:rPr>
          <w:rFonts w:eastAsia="Calibri"/>
          <w:b/>
          <w:lang w:eastAsia="ar-SA"/>
        </w:rPr>
        <w:t xml:space="preserve"> </w:t>
      </w:r>
      <w:r w:rsidR="00057988" w:rsidRPr="00057988">
        <w:rPr>
          <w:rFonts w:eastAsia="Calibri"/>
          <w:b/>
          <w:lang w:eastAsia="ar-SA"/>
        </w:rPr>
        <w:t xml:space="preserve">многоквартирного дома», расположенного по адресу Мурманская область, </w:t>
      </w:r>
      <w:r w:rsidR="006F3DC5">
        <w:rPr>
          <w:rFonts w:eastAsia="Calibri"/>
          <w:b/>
          <w:lang w:eastAsia="ar-SA"/>
        </w:rPr>
        <w:t>г.</w:t>
      </w:r>
      <w:r w:rsidR="00DC2823">
        <w:rPr>
          <w:rFonts w:eastAsia="Calibri"/>
          <w:b/>
          <w:lang w:eastAsia="ar-SA"/>
        </w:rPr>
        <w:t xml:space="preserve"> </w:t>
      </w:r>
      <w:r w:rsidR="00FD7A4D">
        <w:rPr>
          <w:rFonts w:eastAsia="Calibri"/>
          <w:b/>
          <w:lang w:eastAsia="ar-SA"/>
        </w:rPr>
        <w:t>Ковдор</w:t>
      </w:r>
      <w:r w:rsidR="00DC2823">
        <w:rPr>
          <w:rFonts w:eastAsia="Calibri"/>
          <w:b/>
          <w:lang w:eastAsia="ar-SA"/>
        </w:rPr>
        <w:t xml:space="preserve">, </w:t>
      </w:r>
      <w:r w:rsidR="00D113E1">
        <w:rPr>
          <w:rFonts w:eastAsia="Calibri"/>
          <w:b/>
          <w:lang w:eastAsia="ar-SA"/>
        </w:rPr>
        <w:t>у</w:t>
      </w:r>
      <w:r w:rsidR="00DC2823">
        <w:rPr>
          <w:rFonts w:eastAsia="Calibri"/>
          <w:b/>
          <w:lang w:eastAsia="ar-SA"/>
        </w:rPr>
        <w:t xml:space="preserve">л. </w:t>
      </w:r>
      <w:r w:rsidR="00FD7A4D">
        <w:rPr>
          <w:rFonts w:eastAsia="Calibri"/>
          <w:b/>
          <w:lang w:eastAsia="ar-SA"/>
        </w:rPr>
        <w:t>Ленина</w:t>
      </w:r>
      <w:r w:rsidR="00DC2823">
        <w:rPr>
          <w:rFonts w:eastAsia="Calibri"/>
          <w:b/>
          <w:lang w:eastAsia="ar-SA"/>
        </w:rPr>
        <w:t>, д.</w:t>
      </w:r>
      <w:r w:rsidR="004F35F2">
        <w:rPr>
          <w:rFonts w:eastAsia="Calibri"/>
          <w:b/>
          <w:lang w:eastAsia="ar-SA"/>
        </w:rPr>
        <w:t xml:space="preserve"> </w:t>
      </w:r>
      <w:r w:rsidR="00D113E1">
        <w:rPr>
          <w:rFonts w:eastAsia="Calibri"/>
          <w:b/>
          <w:lang w:eastAsia="ar-SA"/>
        </w:rPr>
        <w:t>1</w:t>
      </w:r>
      <w:r w:rsidR="00B212EF">
        <w:rPr>
          <w:rFonts w:eastAsia="Calibri"/>
          <w:b/>
          <w:lang w:eastAsia="ar-SA"/>
        </w:rPr>
        <w:t>»</w:t>
      </w:r>
      <w:r w:rsidR="00057988" w:rsidRPr="00057988">
        <w:rPr>
          <w:rFonts w:eastAsia="Calibri"/>
          <w:b/>
          <w:lang w:eastAsia="ar-SA"/>
        </w:rPr>
        <w:t>.</w:t>
      </w: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FD7A4D" w:rsidRPr="00FD7A4D" w:rsidRDefault="00FD7A4D" w:rsidP="00FD7A4D">
      <w:pPr>
        <w:suppressAutoHyphens/>
        <w:autoSpaceDE w:val="0"/>
        <w:autoSpaceDN w:val="0"/>
        <w:adjustRightInd w:val="0"/>
        <w:spacing w:after="0" w:line="240" w:lineRule="auto"/>
        <w:ind w:firstLine="540"/>
        <w:jc w:val="both"/>
        <w:rPr>
          <w:rFonts w:eastAsia="Calibri"/>
          <w:sz w:val="32"/>
          <w:lang w:eastAsia="ar-SA"/>
        </w:rPr>
      </w:pPr>
      <w:r w:rsidRPr="00FD7A4D">
        <w:rPr>
          <w:rFonts w:eastAsia="Calibri"/>
          <w:lang w:eastAsia="ar-SA"/>
        </w:rPr>
        <w:t>10.1 Комиссионный отбор проводиться по адресу: г. Ковдор, пл. Ленина, д.1, комната для переговоров</w:t>
      </w:r>
      <w:r w:rsidRPr="00FD7A4D">
        <w:rPr>
          <w:rFonts w:eastAsia="Calibri"/>
          <w:sz w:val="32"/>
          <w:lang w:eastAsia="ar-SA"/>
        </w:rPr>
        <w:t>.</w:t>
      </w:r>
    </w:p>
    <w:p w:rsidR="00FD7A4D" w:rsidRPr="00FD7A4D" w:rsidRDefault="00FD7A4D" w:rsidP="00FD7A4D">
      <w:pPr>
        <w:tabs>
          <w:tab w:val="left" w:pos="851"/>
        </w:tabs>
        <w:suppressAutoHyphens/>
        <w:autoSpaceDE w:val="0"/>
        <w:autoSpaceDN w:val="0"/>
        <w:adjustRightInd w:val="0"/>
        <w:spacing w:after="0" w:line="240" w:lineRule="auto"/>
        <w:jc w:val="both"/>
        <w:rPr>
          <w:rFonts w:eastAsia="Calibri"/>
          <w:lang w:eastAsia="ar-SA"/>
        </w:rPr>
      </w:pPr>
      <w:r>
        <w:rPr>
          <w:rFonts w:eastAsia="Calibri"/>
          <w:lang w:eastAsia="ar-SA"/>
        </w:rPr>
        <w:t xml:space="preserve">        </w:t>
      </w:r>
      <w:r w:rsidRPr="00FD7A4D">
        <w:rPr>
          <w:rFonts w:eastAsia="Calibri"/>
          <w:lang w:eastAsia="ar-SA"/>
        </w:rPr>
        <w:t xml:space="preserve">10.2. Дата проведения комиссионного отбора – </w:t>
      </w:r>
      <w:r w:rsidR="00A254CE">
        <w:rPr>
          <w:rFonts w:eastAsia="Calibri"/>
          <w:lang w:eastAsia="ar-SA"/>
        </w:rPr>
        <w:t>12</w:t>
      </w:r>
      <w:r w:rsidRPr="00FD7A4D">
        <w:rPr>
          <w:rFonts w:eastAsia="Calibri"/>
          <w:lang w:eastAsia="ar-SA"/>
        </w:rPr>
        <w:t xml:space="preserve"> </w:t>
      </w:r>
      <w:r>
        <w:rPr>
          <w:rFonts w:eastAsia="Calibri"/>
          <w:lang w:eastAsia="ar-SA"/>
        </w:rPr>
        <w:t>ноября</w:t>
      </w:r>
      <w:r w:rsidRPr="00FD7A4D">
        <w:rPr>
          <w:rFonts w:eastAsia="Calibri"/>
          <w:lang w:eastAsia="ar-SA"/>
        </w:rPr>
        <w:t xml:space="preserve"> 2015 года</w:t>
      </w:r>
      <w:r w:rsidR="00A254CE">
        <w:rPr>
          <w:rFonts w:eastAsia="Calibri"/>
          <w:lang w:eastAsia="ar-SA"/>
        </w:rPr>
        <w:t xml:space="preserve"> в 12:00</w:t>
      </w:r>
      <w:r w:rsidRPr="00FD7A4D">
        <w:rPr>
          <w:rFonts w:eastAsia="Calibri"/>
          <w:lang w:eastAsia="ar-SA"/>
        </w:rPr>
        <w:t>.</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предлагаемые подрядчиками технологии выполнения работ по капитальному ремонту, в том числе применение современных энерго-, ресурсосберегающих технологий при выполнении работ по капитальному ремонту.</w:t>
      </w:r>
    </w:p>
    <w:p w:rsidR="007D5055"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892"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BA7CEB" w:rsidRPr="00694718" w:rsidTr="00B939FC">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939FC">
        <w:trPr>
          <w:trHeight w:val="400"/>
          <w:tblCellSpacing w:w="5" w:type="nil"/>
        </w:trPr>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939FC">
        <w:trPr>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1" w:name="Par296"/>
      <w:bookmarkEnd w:id="1"/>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2" w:name="Par331"/>
      <w:bookmarkEnd w:id="2"/>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3" w:name="Par389"/>
      <w:bookmarkEnd w:id="3"/>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4" w:name="Par390"/>
      <w:bookmarkEnd w:id="4"/>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7D5055">
      <w:pPr>
        <w:tabs>
          <w:tab w:val="left" w:pos="1598"/>
        </w:tabs>
        <w:suppressAutoHyphens/>
        <w:spacing w:after="0" w:line="240" w:lineRule="auto"/>
        <w:ind w:firstLine="851"/>
        <w:jc w:val="both"/>
        <w:rPr>
          <w:rFonts w:eastAsia="Times New Roman"/>
          <w:i/>
          <w:lang w:eastAsia="ru-RU"/>
        </w:rPr>
      </w:pPr>
      <w:bookmarkStart w:id="5" w:name="Par391"/>
      <w:bookmarkEnd w:id="5"/>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7D5055">
      <w:pPr>
        <w:tabs>
          <w:tab w:val="left" w:pos="1598"/>
        </w:tabs>
        <w:suppressAutoHyphens/>
        <w:spacing w:after="0" w:line="240" w:lineRule="auto"/>
        <w:ind w:firstLine="851"/>
        <w:jc w:val="both"/>
        <w:rPr>
          <w:rFonts w:eastAsia="Times New Roman"/>
          <w:i/>
          <w:lang w:eastAsia="ru-RU"/>
        </w:rPr>
      </w:pPr>
    </w:p>
    <w:p w:rsidR="00BA7CEB" w:rsidRDefault="00465E6D" w:rsidP="00772375">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981640">
      <w:pPr>
        <w:pStyle w:val="afffff4"/>
        <w:tabs>
          <w:tab w:val="left" w:pos="851"/>
        </w:tabs>
        <w:ind w:firstLine="851"/>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981640">
      <w:pPr>
        <w:pStyle w:val="afffff4"/>
        <w:tabs>
          <w:tab w:val="left" w:pos="851"/>
        </w:tabs>
        <w:ind w:firstLine="851"/>
        <w:jc w:val="both"/>
        <w:rPr>
          <w:sz w:val="28"/>
          <w:szCs w:val="28"/>
        </w:rPr>
      </w:pPr>
      <w:r>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981640">
      <w:pPr>
        <w:pStyle w:val="afffff4"/>
        <w:tabs>
          <w:tab w:val="left" w:pos="851"/>
        </w:tabs>
        <w:ind w:firstLine="851"/>
        <w:jc w:val="both"/>
        <w:rPr>
          <w:sz w:val="28"/>
          <w:szCs w:val="28"/>
        </w:rPr>
      </w:pPr>
      <w:r w:rsidRPr="008344DB">
        <w:rPr>
          <w:sz w:val="28"/>
          <w:szCs w:val="28"/>
        </w:rPr>
        <w:t>- если к объявленному сроку вскрытия конвертов не поступило ни одной заявки;</w:t>
      </w:r>
    </w:p>
    <w:p w:rsidR="00981640" w:rsidRPr="008344DB" w:rsidRDefault="00981640" w:rsidP="00981640">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981640">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981640">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C25682" w:rsidRPr="00694718">
        <w:rPr>
          <w:rFonts w:eastAsia="Calibri"/>
          <w:lang w:eastAsia="ar-SA"/>
        </w:rPr>
        <w:t xml:space="preserve">«Капитальный ремонт </w:t>
      </w:r>
      <w:r w:rsidR="00C25682">
        <w:rPr>
          <w:rFonts w:eastAsia="Calibri"/>
          <w:lang w:eastAsia="ar-SA"/>
        </w:rPr>
        <w:t>инженерных систем многоквартирного дома</w:t>
      </w:r>
      <w:r w:rsidR="00C25682" w:rsidRPr="00694718">
        <w:rPr>
          <w:rFonts w:eastAsia="Calibri"/>
          <w:lang w:eastAsia="ar-SA"/>
        </w:rPr>
        <w:t>, расположенного по адресу</w:t>
      </w:r>
      <w:r w:rsidR="00C25682">
        <w:rPr>
          <w:rFonts w:eastAsia="Calibri"/>
          <w:lang w:eastAsia="ar-SA"/>
        </w:rPr>
        <w:t>:</w:t>
      </w:r>
      <w:r w:rsidR="00C25682" w:rsidRPr="00694718">
        <w:rPr>
          <w:rFonts w:eastAsia="Calibri"/>
          <w:lang w:eastAsia="ar-SA"/>
        </w:rPr>
        <w:t xml:space="preserve"> </w:t>
      </w:r>
      <w:r w:rsidR="00C25682">
        <w:rPr>
          <w:rFonts w:eastAsia="Calibri"/>
          <w:lang w:eastAsia="ar-SA"/>
        </w:rPr>
        <w:t xml:space="preserve">Мурманская обл. г. </w:t>
      </w:r>
      <w:r w:rsidR="00FD7A4D">
        <w:rPr>
          <w:rFonts w:eastAsia="Calibri"/>
          <w:lang w:eastAsia="ar-SA"/>
        </w:rPr>
        <w:t>Ковдор</w:t>
      </w:r>
      <w:r w:rsidR="00C25682">
        <w:rPr>
          <w:rFonts w:eastAsia="Calibri"/>
          <w:lang w:eastAsia="ar-SA"/>
        </w:rPr>
        <w:t xml:space="preserve">, </w:t>
      </w:r>
      <w:r w:rsidR="00D113E1">
        <w:rPr>
          <w:rFonts w:eastAsia="Calibri"/>
          <w:lang w:eastAsia="ar-SA"/>
        </w:rPr>
        <w:t>у</w:t>
      </w:r>
      <w:r w:rsidR="00C25682">
        <w:rPr>
          <w:rFonts w:eastAsia="Calibri"/>
          <w:lang w:eastAsia="ar-SA"/>
        </w:rPr>
        <w:t xml:space="preserve">л. </w:t>
      </w:r>
      <w:r w:rsidR="00FD7A4D">
        <w:rPr>
          <w:rFonts w:eastAsia="Calibri"/>
          <w:lang w:eastAsia="ar-SA"/>
        </w:rPr>
        <w:t>Ленина</w:t>
      </w:r>
      <w:r w:rsidR="00C25682">
        <w:rPr>
          <w:rFonts w:eastAsia="Calibri"/>
          <w:lang w:eastAsia="ar-SA"/>
        </w:rPr>
        <w:t>, д.</w:t>
      </w:r>
      <w:r w:rsidR="004F35F2">
        <w:rPr>
          <w:rFonts w:eastAsia="Calibri"/>
          <w:lang w:eastAsia="ar-SA"/>
        </w:rPr>
        <w:t xml:space="preserve"> </w:t>
      </w:r>
      <w:r w:rsidR="00D113E1">
        <w:rPr>
          <w:rFonts w:eastAsia="Calibri"/>
          <w:lang w:eastAsia="ar-SA"/>
        </w:rPr>
        <w:t>1</w:t>
      </w:r>
      <w:r w:rsidR="00C25682">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FD7A4D" w:rsidRDefault="00FD7A4D" w:rsidP="00981640">
      <w:pPr>
        <w:pStyle w:val="afffff4"/>
        <w:ind w:firstLine="851"/>
        <w:jc w:val="right"/>
        <w:rPr>
          <w:b/>
          <w:sz w:val="28"/>
          <w:szCs w:val="28"/>
          <w:lang w:eastAsia="en-US"/>
        </w:rPr>
      </w:pPr>
    </w:p>
    <w:p w:rsidR="00FD7A4D" w:rsidRDefault="00FD7A4D" w:rsidP="00981640">
      <w:pPr>
        <w:pStyle w:val="afffff4"/>
        <w:ind w:firstLine="851"/>
        <w:jc w:val="right"/>
        <w:rPr>
          <w:b/>
          <w:sz w:val="28"/>
          <w:szCs w:val="28"/>
          <w:lang w:eastAsia="en-US"/>
        </w:rPr>
      </w:pPr>
    </w:p>
    <w:p w:rsidR="00FD7A4D" w:rsidRDefault="00FD7A4D" w:rsidP="00981640">
      <w:pPr>
        <w:pStyle w:val="afffff4"/>
        <w:ind w:firstLine="851"/>
        <w:jc w:val="right"/>
        <w:rPr>
          <w:b/>
          <w:sz w:val="28"/>
          <w:szCs w:val="28"/>
          <w:lang w:eastAsia="en-US"/>
        </w:rPr>
      </w:pPr>
    </w:p>
    <w:p w:rsidR="00FD7A4D" w:rsidRDefault="00FD7A4D" w:rsidP="00981640">
      <w:pPr>
        <w:pStyle w:val="afffff4"/>
        <w:ind w:firstLine="851"/>
        <w:jc w:val="right"/>
        <w:rPr>
          <w:b/>
          <w:sz w:val="28"/>
          <w:szCs w:val="28"/>
          <w:lang w:eastAsia="en-US"/>
        </w:rPr>
      </w:pPr>
    </w:p>
    <w:p w:rsidR="00FD7A4D" w:rsidRDefault="00FD7A4D"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70184A">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014630" w:rsidRPr="00014630">
        <w:rPr>
          <w:b/>
          <w:sz w:val="28"/>
          <w:szCs w:val="28"/>
        </w:rPr>
        <w:t>«Капитальный ремонт инженерн</w:t>
      </w:r>
      <w:r w:rsidR="004210A6">
        <w:rPr>
          <w:b/>
          <w:sz w:val="28"/>
          <w:szCs w:val="28"/>
        </w:rPr>
        <w:t>ых систем</w:t>
      </w:r>
      <w:r w:rsidR="00830096">
        <w:rPr>
          <w:b/>
          <w:sz w:val="28"/>
          <w:szCs w:val="28"/>
        </w:rPr>
        <w:t xml:space="preserve"> </w:t>
      </w:r>
      <w:r w:rsidR="004210A6">
        <w:rPr>
          <w:b/>
          <w:sz w:val="28"/>
          <w:szCs w:val="28"/>
        </w:rPr>
        <w:t>многоквартирного дома</w:t>
      </w:r>
      <w:r w:rsidR="00014630" w:rsidRPr="00014630">
        <w:rPr>
          <w:b/>
          <w:sz w:val="28"/>
          <w:szCs w:val="28"/>
        </w:rPr>
        <w:t xml:space="preserve">, расположенного по адресу Мурманская область, </w:t>
      </w:r>
      <w:r w:rsidR="00830096">
        <w:rPr>
          <w:b/>
          <w:sz w:val="28"/>
          <w:szCs w:val="28"/>
        </w:rPr>
        <w:t>г.</w:t>
      </w:r>
      <w:r w:rsidR="006001C1">
        <w:rPr>
          <w:b/>
          <w:sz w:val="28"/>
          <w:szCs w:val="28"/>
        </w:rPr>
        <w:t xml:space="preserve"> </w:t>
      </w:r>
      <w:r w:rsidR="00FD7A4D">
        <w:rPr>
          <w:b/>
          <w:sz w:val="28"/>
          <w:szCs w:val="28"/>
        </w:rPr>
        <w:t>Ковдор</w:t>
      </w:r>
      <w:r w:rsidR="006001C1">
        <w:rPr>
          <w:b/>
          <w:sz w:val="28"/>
          <w:szCs w:val="28"/>
        </w:rPr>
        <w:t xml:space="preserve">, </w:t>
      </w:r>
      <w:r w:rsidR="00D113E1">
        <w:rPr>
          <w:b/>
          <w:sz w:val="28"/>
          <w:szCs w:val="28"/>
        </w:rPr>
        <w:t>у</w:t>
      </w:r>
      <w:r w:rsidR="006001C1">
        <w:rPr>
          <w:b/>
          <w:sz w:val="28"/>
          <w:szCs w:val="28"/>
        </w:rPr>
        <w:t xml:space="preserve">л. </w:t>
      </w:r>
      <w:r w:rsidR="00FD7A4D">
        <w:rPr>
          <w:b/>
          <w:sz w:val="28"/>
          <w:szCs w:val="28"/>
        </w:rPr>
        <w:t>Ленина</w:t>
      </w:r>
      <w:r w:rsidR="006001C1">
        <w:rPr>
          <w:b/>
          <w:sz w:val="28"/>
          <w:szCs w:val="28"/>
        </w:rPr>
        <w:t>, д.</w:t>
      </w:r>
      <w:r w:rsidR="004F35F2">
        <w:rPr>
          <w:b/>
          <w:sz w:val="28"/>
          <w:szCs w:val="28"/>
        </w:rPr>
        <w:t xml:space="preserve"> </w:t>
      </w:r>
      <w:r w:rsidR="00D113E1">
        <w:rPr>
          <w:b/>
          <w:sz w:val="28"/>
          <w:szCs w:val="28"/>
        </w:rPr>
        <w:t>1</w:t>
      </w:r>
      <w:r w:rsidR="00014630" w:rsidRPr="00014630">
        <w:rPr>
          <w:b/>
          <w:sz w:val="28"/>
          <w:szCs w:val="28"/>
        </w:rPr>
        <w:t>»</w:t>
      </w: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утвержденному приказом Минрегиона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981640" w:rsidRPr="0066245D" w:rsidRDefault="000E6FB1" w:rsidP="00057988">
      <w:pPr>
        <w:pStyle w:val="afffff4"/>
        <w:ind w:firstLine="567"/>
        <w:rPr>
          <w:sz w:val="28"/>
          <w:szCs w:val="28"/>
        </w:rPr>
      </w:pPr>
      <w:r>
        <w:rPr>
          <w:sz w:val="28"/>
          <w:szCs w:val="28"/>
        </w:rPr>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 xml:space="preserve">«Капитальный ремонт инженерных систем многоквартирного дома», расположенного по адресу Мурманская область, </w:t>
      </w:r>
      <w:r w:rsidR="00830096">
        <w:rPr>
          <w:b/>
          <w:sz w:val="28"/>
          <w:szCs w:val="28"/>
        </w:rPr>
        <w:t>г.</w:t>
      </w:r>
      <w:r w:rsidR="006001C1">
        <w:rPr>
          <w:b/>
          <w:sz w:val="28"/>
          <w:szCs w:val="28"/>
        </w:rPr>
        <w:t xml:space="preserve"> </w:t>
      </w:r>
      <w:r w:rsidR="00F90D22">
        <w:rPr>
          <w:b/>
          <w:sz w:val="28"/>
          <w:szCs w:val="28"/>
        </w:rPr>
        <w:t>Ковдор</w:t>
      </w:r>
      <w:r w:rsidR="006001C1">
        <w:rPr>
          <w:b/>
          <w:sz w:val="28"/>
          <w:szCs w:val="28"/>
        </w:rPr>
        <w:t xml:space="preserve">, </w:t>
      </w:r>
      <w:r w:rsidR="00D113E1">
        <w:rPr>
          <w:b/>
          <w:sz w:val="28"/>
          <w:szCs w:val="28"/>
        </w:rPr>
        <w:t>у</w:t>
      </w:r>
      <w:r w:rsidR="006001C1">
        <w:rPr>
          <w:b/>
          <w:sz w:val="28"/>
          <w:szCs w:val="28"/>
        </w:rPr>
        <w:t xml:space="preserve">л. </w:t>
      </w:r>
      <w:r w:rsidR="00F90D22">
        <w:rPr>
          <w:b/>
          <w:sz w:val="28"/>
          <w:szCs w:val="28"/>
        </w:rPr>
        <w:t>Ленина</w:t>
      </w:r>
      <w:r w:rsidR="006001C1">
        <w:rPr>
          <w:b/>
          <w:sz w:val="28"/>
          <w:szCs w:val="28"/>
        </w:rPr>
        <w:t>, д.</w:t>
      </w:r>
      <w:r w:rsidR="004F35F2">
        <w:rPr>
          <w:b/>
          <w:sz w:val="28"/>
          <w:szCs w:val="28"/>
        </w:rPr>
        <w:t xml:space="preserve"> </w:t>
      </w:r>
      <w:r w:rsidR="00D113E1">
        <w:rPr>
          <w:b/>
          <w:sz w:val="28"/>
          <w:szCs w:val="28"/>
        </w:rPr>
        <w:t>1</w:t>
      </w:r>
      <w:r w:rsidR="0009011C" w:rsidRPr="0009011C">
        <w:rPr>
          <w:b/>
          <w:sz w:val="28"/>
          <w:szCs w:val="28"/>
        </w:rPr>
        <w:t>»</w:t>
      </w:r>
      <w:r w:rsidR="0009011C">
        <w:rPr>
          <w:sz w:val="28"/>
          <w:szCs w:val="28"/>
        </w:rPr>
        <w:t xml:space="preserve"> </w:t>
      </w:r>
      <w:r w:rsidR="00981640" w:rsidRPr="0066245D">
        <w:rPr>
          <w:sz w:val="28"/>
          <w:szCs w:val="28"/>
        </w:rPr>
        <w:t>Настоящим___________________</w:t>
      </w:r>
      <w:r w:rsidR="00981640">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FC7E02" w:rsidRDefault="00981640" w:rsidP="00E06E62">
      <w:pPr>
        <w:pStyle w:val="afffff4"/>
        <w:jc w:val="both"/>
        <w:rPr>
          <w:sz w:val="32"/>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FC7E02" w:rsidRPr="00FC7E02">
        <w:rPr>
          <w:sz w:val="28"/>
        </w:rPr>
        <w:t xml:space="preserve">«Капитальный ремонт инженерных систем многоквартирного дома, расположенного по адресу: Мурманская обл. г. </w:t>
      </w:r>
      <w:r w:rsidR="00F90D22">
        <w:rPr>
          <w:sz w:val="28"/>
        </w:rPr>
        <w:t>Ковдор</w:t>
      </w:r>
      <w:r w:rsidR="00FC7E02" w:rsidRPr="00FC7E02">
        <w:rPr>
          <w:sz w:val="28"/>
        </w:rPr>
        <w:t xml:space="preserve">, </w:t>
      </w:r>
      <w:r w:rsidR="00D113E1">
        <w:rPr>
          <w:sz w:val="28"/>
        </w:rPr>
        <w:t>у</w:t>
      </w:r>
      <w:r w:rsidR="00FC7E02" w:rsidRPr="00FC7E02">
        <w:rPr>
          <w:sz w:val="28"/>
        </w:rPr>
        <w:t xml:space="preserve">л. </w:t>
      </w:r>
      <w:r w:rsidR="00F90D22">
        <w:rPr>
          <w:sz w:val="28"/>
        </w:rPr>
        <w:t>Ленина</w:t>
      </w:r>
      <w:r w:rsidR="00FC7E02" w:rsidRPr="00FC7E02">
        <w:rPr>
          <w:sz w:val="28"/>
        </w:rPr>
        <w:t>, д.</w:t>
      </w:r>
      <w:r w:rsidR="004F35F2">
        <w:rPr>
          <w:sz w:val="28"/>
        </w:rPr>
        <w:t xml:space="preserve"> </w:t>
      </w:r>
      <w:r w:rsidR="00D113E1">
        <w:rPr>
          <w:sz w:val="28"/>
        </w:rPr>
        <w:t>1</w:t>
      </w:r>
      <w:r w:rsidR="00FC7E02" w:rsidRPr="00FC7E02">
        <w:rPr>
          <w:sz w:val="28"/>
        </w:rPr>
        <w:t>».</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4F35F2" w:rsidRDefault="00981640" w:rsidP="00F06F9E">
            <w:pPr>
              <w:pStyle w:val="afffff4"/>
              <w:ind w:firstLine="851"/>
              <w:jc w:val="center"/>
              <w:rPr>
                <w:sz w:val="28"/>
                <w:szCs w:val="28"/>
              </w:rPr>
            </w:pPr>
            <w:r w:rsidRPr="0066245D">
              <w:rPr>
                <w:sz w:val="28"/>
                <w:szCs w:val="28"/>
              </w:rPr>
              <w:t>11</w:t>
            </w:r>
            <w:r w:rsidRPr="004F35F2">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2327BC">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2327BC">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2327BC">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2327BC">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FC7E02"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FA1E9F" w:rsidRDefault="009D26F5" w:rsidP="00F65A17">
      <w:pPr>
        <w:spacing w:after="0" w:line="240" w:lineRule="auto"/>
        <w:ind w:firstLine="709"/>
        <w:jc w:val="center"/>
        <w:rPr>
          <w:rFonts w:eastAsia="Times New Roman"/>
          <w:lang w:eastAsia="ru-RU"/>
        </w:rPr>
      </w:pPr>
      <w:r w:rsidRPr="00694718">
        <w:rPr>
          <w:rFonts w:eastAsia="Times New Roman"/>
          <w:b/>
          <w:lang w:eastAsia="ru-RU"/>
        </w:rPr>
        <w:t xml:space="preserve">на выполнение работ по </w:t>
      </w:r>
      <w:r w:rsidR="00F65A17">
        <w:rPr>
          <w:rFonts w:eastAsia="Times New Roman"/>
          <w:b/>
          <w:lang w:eastAsia="ru-RU"/>
        </w:rPr>
        <w:t>к</w:t>
      </w:r>
      <w:r w:rsidR="00F65A17" w:rsidRPr="00F65A17">
        <w:rPr>
          <w:rFonts w:eastAsia="Times New Roman"/>
          <w:b/>
          <w:lang w:eastAsia="ru-RU"/>
        </w:rPr>
        <w:t>апитальн</w:t>
      </w:r>
      <w:r w:rsidR="00F65A17">
        <w:rPr>
          <w:rFonts w:eastAsia="Times New Roman"/>
          <w:b/>
          <w:lang w:eastAsia="ru-RU"/>
        </w:rPr>
        <w:t>ому</w:t>
      </w:r>
      <w:r w:rsidR="00FA1E9F">
        <w:rPr>
          <w:rFonts w:eastAsia="Times New Roman"/>
          <w:b/>
          <w:lang w:eastAsia="ru-RU"/>
        </w:rPr>
        <w:t xml:space="preserve"> </w:t>
      </w:r>
      <w:r w:rsidR="00057988">
        <w:rPr>
          <w:rFonts w:eastAsia="Times New Roman"/>
          <w:b/>
          <w:lang w:eastAsia="ru-RU"/>
        </w:rPr>
        <w:t xml:space="preserve">ремонту </w:t>
      </w:r>
      <w:r w:rsidR="00057988" w:rsidRPr="00057988">
        <w:rPr>
          <w:rFonts w:eastAsia="Times New Roman"/>
          <w:b/>
          <w:lang w:eastAsia="ru-RU"/>
        </w:rPr>
        <w:t>инженерных систем</w:t>
      </w:r>
      <w:r w:rsidR="00353F01">
        <w:rPr>
          <w:rFonts w:eastAsia="Times New Roman"/>
          <w:b/>
          <w:lang w:eastAsia="ru-RU"/>
        </w:rPr>
        <w:t xml:space="preserve"> многоквартирного дома</w:t>
      </w:r>
      <w:r w:rsidR="00057988" w:rsidRPr="00057988">
        <w:rPr>
          <w:rFonts w:eastAsia="Times New Roman"/>
          <w:b/>
          <w:lang w:eastAsia="ru-RU"/>
        </w:rPr>
        <w:t>, расположенного по адресу</w:t>
      </w:r>
      <w:r w:rsidR="006865E7">
        <w:rPr>
          <w:rFonts w:eastAsia="Times New Roman"/>
          <w:b/>
          <w:lang w:eastAsia="ru-RU"/>
        </w:rPr>
        <w:t>:</w:t>
      </w:r>
      <w:r w:rsidR="00057988" w:rsidRPr="00057988">
        <w:rPr>
          <w:rFonts w:eastAsia="Times New Roman"/>
          <w:b/>
          <w:lang w:eastAsia="ru-RU"/>
        </w:rPr>
        <w:t xml:space="preserve"> Мурманская область, </w:t>
      </w:r>
      <w:r w:rsidR="00830096">
        <w:rPr>
          <w:rFonts w:eastAsia="Times New Roman"/>
          <w:b/>
          <w:lang w:eastAsia="ru-RU"/>
        </w:rPr>
        <w:t>г.</w:t>
      </w:r>
      <w:r w:rsidR="006001C1">
        <w:rPr>
          <w:rFonts w:eastAsia="Times New Roman"/>
          <w:b/>
          <w:lang w:eastAsia="ru-RU"/>
        </w:rPr>
        <w:t xml:space="preserve"> </w:t>
      </w:r>
      <w:r w:rsidR="00F90D22">
        <w:rPr>
          <w:rFonts w:eastAsia="Times New Roman"/>
          <w:b/>
          <w:lang w:eastAsia="ru-RU"/>
        </w:rPr>
        <w:t>Ковдор</w:t>
      </w:r>
      <w:r w:rsidR="006001C1">
        <w:rPr>
          <w:rFonts w:eastAsia="Times New Roman"/>
          <w:b/>
          <w:lang w:eastAsia="ru-RU"/>
        </w:rPr>
        <w:t xml:space="preserve">, </w:t>
      </w:r>
      <w:r w:rsidR="00D113E1">
        <w:rPr>
          <w:rFonts w:eastAsia="Times New Roman"/>
          <w:b/>
          <w:lang w:eastAsia="ru-RU"/>
        </w:rPr>
        <w:t>у</w:t>
      </w:r>
      <w:r w:rsidR="006001C1">
        <w:rPr>
          <w:rFonts w:eastAsia="Times New Roman"/>
          <w:b/>
          <w:lang w:eastAsia="ru-RU"/>
        </w:rPr>
        <w:t xml:space="preserve">л. </w:t>
      </w:r>
      <w:r w:rsidR="00F90D22">
        <w:rPr>
          <w:rFonts w:eastAsia="Times New Roman"/>
          <w:b/>
          <w:lang w:eastAsia="ru-RU"/>
        </w:rPr>
        <w:t>Ленина</w:t>
      </w:r>
      <w:r w:rsidR="006001C1">
        <w:rPr>
          <w:rFonts w:eastAsia="Times New Roman"/>
          <w:b/>
          <w:lang w:eastAsia="ru-RU"/>
        </w:rPr>
        <w:t>, д.</w:t>
      </w:r>
      <w:r w:rsidR="004F35F2">
        <w:rPr>
          <w:rFonts w:eastAsia="Times New Roman"/>
          <w:b/>
          <w:lang w:eastAsia="ru-RU"/>
        </w:rPr>
        <w:t xml:space="preserve"> </w:t>
      </w:r>
      <w:r w:rsidR="00D113E1">
        <w:rPr>
          <w:rFonts w:eastAsia="Times New Roman"/>
          <w:b/>
          <w:lang w:eastAsia="ru-RU"/>
        </w:rPr>
        <w:t>1</w:t>
      </w:r>
      <w:r w:rsidR="00FC7E02">
        <w:rPr>
          <w:rFonts w:eastAsia="Times New Roman"/>
          <w:b/>
          <w:lang w:eastAsia="ru-RU"/>
        </w:rPr>
        <w:t>.</w:t>
      </w:r>
    </w:p>
    <w:p w:rsidR="009D26F5" w:rsidRDefault="009D26F5" w:rsidP="00FA1E9F">
      <w:pPr>
        <w:spacing w:after="0" w:line="240" w:lineRule="auto"/>
        <w:ind w:firstLine="709"/>
        <w:jc w:val="right"/>
        <w:rPr>
          <w:rFonts w:eastAsia="Times New Roman"/>
          <w:lang w:eastAsia="ru-RU"/>
        </w:rPr>
      </w:pPr>
      <w:r w:rsidRPr="00694718">
        <w:rPr>
          <w:rFonts w:eastAsia="Times New Roman"/>
          <w:lang w:eastAsia="ru-RU"/>
        </w:rPr>
        <w:t>«____»</w:t>
      </w:r>
      <w:r w:rsidR="00F90D22">
        <w:rPr>
          <w:rFonts w:eastAsia="Times New Roman"/>
          <w:lang w:eastAsia="ru-RU"/>
        </w:rPr>
        <w:t xml:space="preserve"> </w:t>
      </w:r>
      <w:r w:rsidRPr="00694718">
        <w:rPr>
          <w:rFonts w:eastAsia="Times New Roman"/>
          <w:lang w:eastAsia="ru-RU"/>
        </w:rPr>
        <w:t>___________ 20</w:t>
      </w:r>
      <w:r w:rsidR="00F37AF5">
        <w:rPr>
          <w:rFonts w:eastAsia="Times New Roman"/>
          <w:lang w:eastAsia="ru-RU"/>
        </w:rPr>
        <w:t>15</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785E0B" w:rsidRDefault="00F06F9E" w:rsidP="002F0FD9">
      <w:pPr>
        <w:spacing w:after="0" w:line="240" w:lineRule="auto"/>
        <w:ind w:firstLine="709"/>
        <w:jc w:val="both"/>
        <w:rPr>
          <w:rFonts w:eastAsia="Times New Roman"/>
          <w:lang w:eastAsia="ru-RU"/>
        </w:rPr>
      </w:pPr>
      <w:r w:rsidRPr="009E0B27">
        <w:rPr>
          <w:rFonts w:eastAsia="Times New Roman"/>
          <w:lang w:eastAsia="ru-RU"/>
        </w:rPr>
        <w:t xml:space="preserve">Заказчик поручает, а Подрядчик принимает на себя обязательства по выполнению работ </w:t>
      </w:r>
      <w:r w:rsidR="00353F01">
        <w:rPr>
          <w:rFonts w:eastAsia="Times New Roman"/>
          <w:lang w:eastAsia="ru-RU"/>
        </w:rPr>
        <w:t>ка</w:t>
      </w:r>
      <w:r w:rsidR="00057988" w:rsidRPr="00057988">
        <w:rPr>
          <w:rFonts w:eastAsia="Times New Roman"/>
          <w:lang w:eastAsia="ru-RU"/>
        </w:rPr>
        <w:t>питальн</w:t>
      </w:r>
      <w:r w:rsidR="00353F01">
        <w:rPr>
          <w:rFonts w:eastAsia="Times New Roman"/>
          <w:lang w:eastAsia="ru-RU"/>
        </w:rPr>
        <w:t>о</w:t>
      </w:r>
      <w:r w:rsidR="00AA3C38">
        <w:rPr>
          <w:rFonts w:eastAsia="Times New Roman"/>
          <w:lang w:eastAsia="ru-RU"/>
        </w:rPr>
        <w:t>го</w:t>
      </w:r>
      <w:r w:rsidR="00057988" w:rsidRPr="00057988">
        <w:rPr>
          <w:rFonts w:eastAsia="Times New Roman"/>
          <w:lang w:eastAsia="ru-RU"/>
        </w:rPr>
        <w:t xml:space="preserve"> ремонт</w:t>
      </w:r>
      <w:r w:rsidR="00AA3C38">
        <w:rPr>
          <w:rFonts w:eastAsia="Times New Roman"/>
          <w:lang w:eastAsia="ru-RU"/>
        </w:rPr>
        <w:t>а</w:t>
      </w:r>
      <w:r w:rsidR="00057988" w:rsidRPr="00057988">
        <w:rPr>
          <w:rFonts w:eastAsia="Times New Roman"/>
          <w:lang w:eastAsia="ru-RU"/>
        </w:rPr>
        <w:t xml:space="preserve"> инженерных систем многоквартирного дома, расположенного по адресу </w:t>
      </w:r>
      <w:r w:rsidR="00785E0B" w:rsidRPr="00785E0B">
        <w:rPr>
          <w:rFonts w:eastAsia="Times New Roman"/>
          <w:lang w:eastAsia="ru-RU"/>
        </w:rPr>
        <w:t xml:space="preserve">Мурманская область, </w:t>
      </w:r>
      <w:r w:rsidR="00FC7E02">
        <w:rPr>
          <w:rFonts w:eastAsia="Times New Roman"/>
          <w:lang w:eastAsia="ru-RU"/>
        </w:rPr>
        <w:t xml:space="preserve">г. </w:t>
      </w:r>
      <w:r w:rsidR="00F90D22">
        <w:rPr>
          <w:rFonts w:eastAsia="Times New Roman"/>
          <w:lang w:eastAsia="ru-RU"/>
        </w:rPr>
        <w:t>Ковдор</w:t>
      </w:r>
      <w:r w:rsidR="002F0FD9">
        <w:rPr>
          <w:rFonts w:eastAsia="Times New Roman"/>
          <w:lang w:eastAsia="ru-RU"/>
        </w:rPr>
        <w:t xml:space="preserve">, </w:t>
      </w:r>
      <w:r w:rsidR="00D113E1">
        <w:rPr>
          <w:rFonts w:eastAsia="Times New Roman"/>
          <w:lang w:eastAsia="ru-RU"/>
        </w:rPr>
        <w:t>у</w:t>
      </w:r>
      <w:r w:rsidR="002F0FD9">
        <w:rPr>
          <w:rFonts w:eastAsia="Times New Roman"/>
          <w:lang w:eastAsia="ru-RU"/>
        </w:rPr>
        <w:t xml:space="preserve">л. </w:t>
      </w:r>
      <w:r w:rsidR="00F90D22">
        <w:rPr>
          <w:rFonts w:eastAsia="Times New Roman"/>
          <w:lang w:eastAsia="ru-RU"/>
        </w:rPr>
        <w:t>Ленина</w:t>
      </w:r>
      <w:r w:rsidR="002F0FD9">
        <w:rPr>
          <w:rFonts w:eastAsia="Times New Roman"/>
          <w:lang w:eastAsia="ru-RU"/>
        </w:rPr>
        <w:t>, д.</w:t>
      </w:r>
      <w:r w:rsidR="004F35F2">
        <w:rPr>
          <w:rFonts w:eastAsia="Times New Roman"/>
          <w:lang w:eastAsia="ru-RU"/>
        </w:rPr>
        <w:t xml:space="preserve"> </w:t>
      </w:r>
      <w:r w:rsidR="00D113E1">
        <w:rPr>
          <w:rFonts w:eastAsia="Times New Roman"/>
          <w:lang w:eastAsia="ru-RU"/>
        </w:rPr>
        <w:t>1</w:t>
      </w:r>
      <w:r w:rsidR="00FC7E02">
        <w:rPr>
          <w:rFonts w:eastAsia="Times New Roman"/>
          <w:lang w:eastAsia="ru-RU"/>
        </w:rPr>
        <w:t>.</w:t>
      </w:r>
    </w:p>
    <w:p w:rsidR="00F06F9E" w:rsidRPr="009E0B27" w:rsidRDefault="00353F01" w:rsidP="002F0FD9">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Pr>
          <w:rFonts w:eastAsia="Times New Roman"/>
          <w:lang w:eastAsia="ru-RU"/>
        </w:rPr>
        <w:t xml:space="preserve"> </w:t>
      </w:r>
      <w:r w:rsidR="00F06F9E" w:rsidRPr="009E0B27">
        <w:rPr>
          <w:rFonts w:eastAsia="Times New Roman"/>
          <w:lang w:eastAsia="ru-RU"/>
        </w:rPr>
        <w:t>в соответствии с технической и сметной документацией, прилагаемой к Договору.</w:t>
      </w:r>
    </w:p>
    <w:p w:rsidR="00057988" w:rsidRP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Pr>
          <w:rFonts w:eastAsia="Times New Roman"/>
          <w:bCs/>
          <w:lang w:eastAsia="ru-RU"/>
        </w:rPr>
        <w:t>1.2.</w:t>
      </w:r>
      <w:r w:rsidR="00353F01">
        <w:rPr>
          <w:rFonts w:eastAsia="Times New Roman"/>
          <w:bCs/>
          <w:lang w:eastAsia="ru-RU"/>
        </w:rPr>
        <w:t xml:space="preserve"> </w:t>
      </w:r>
      <w:r w:rsidR="009D26F5" w:rsidRPr="0070184A">
        <w:rPr>
          <w:rFonts w:eastAsia="Times New Roman"/>
          <w:bCs/>
          <w:lang w:eastAsia="ru-RU"/>
        </w:rPr>
        <w:t>Общая стоимость работ по Договору составляет</w:t>
      </w:r>
      <w:r w:rsidR="00F65A17" w:rsidRPr="00F65A17">
        <w:rPr>
          <w:rFonts w:eastAsia="Times New Roman"/>
          <w:bCs/>
          <w:lang w:eastAsia="ru-RU"/>
        </w:rPr>
        <w:t xml:space="preserve">: </w:t>
      </w:r>
      <w:r w:rsidR="00FA1E9F">
        <w:rPr>
          <w:rFonts w:eastAsia="Times New Roman"/>
          <w:bCs/>
          <w:lang w:eastAsia="ru-RU"/>
        </w:rPr>
        <w:t>__________</w:t>
      </w:r>
      <w:r w:rsidRPr="00057988">
        <w:rPr>
          <w:rFonts w:eastAsia="Times New Roman"/>
          <w:bCs/>
          <w:lang w:eastAsia="ru-RU"/>
        </w:rPr>
        <w:t xml:space="preserve"> (</w:t>
      </w:r>
      <w:r w:rsidR="00FA1E9F">
        <w:rPr>
          <w:rFonts w:eastAsia="Times New Roman"/>
          <w:bCs/>
          <w:lang w:eastAsia="ru-RU"/>
        </w:rPr>
        <w:t>____________</w:t>
      </w:r>
      <w:r w:rsidR="004C5997">
        <w:rPr>
          <w:rFonts w:eastAsia="Times New Roman"/>
          <w:bCs/>
          <w:lang w:eastAsia="ru-RU"/>
        </w:rPr>
        <w:t>) рубл</w:t>
      </w:r>
      <w:r w:rsidR="00FA1E9F">
        <w:rPr>
          <w:rFonts w:eastAsia="Times New Roman"/>
          <w:bCs/>
          <w:lang w:eastAsia="ru-RU"/>
        </w:rPr>
        <w:t>ей</w:t>
      </w:r>
      <w:r w:rsidR="004C5997">
        <w:rPr>
          <w:rFonts w:eastAsia="Times New Roman"/>
          <w:bCs/>
          <w:lang w:eastAsia="ru-RU"/>
        </w:rPr>
        <w:t xml:space="preserve"> </w:t>
      </w:r>
      <w:r w:rsidR="00FA1E9F">
        <w:rPr>
          <w:rFonts w:eastAsia="Times New Roman"/>
          <w:bCs/>
          <w:lang w:eastAsia="ru-RU"/>
        </w:rPr>
        <w:t>__</w:t>
      </w:r>
      <w:r w:rsidR="004C5997">
        <w:rPr>
          <w:rFonts w:eastAsia="Times New Roman"/>
          <w:bCs/>
          <w:lang w:eastAsia="ru-RU"/>
        </w:rPr>
        <w:t xml:space="preserve"> копейка</w:t>
      </w:r>
      <w:r w:rsidRPr="00057988">
        <w:rPr>
          <w:rFonts w:eastAsia="Times New Roman"/>
          <w:bCs/>
          <w:lang w:eastAsia="ru-RU"/>
        </w:rPr>
        <w:t>, в том числе:</w:t>
      </w:r>
    </w:p>
    <w:p w:rsid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w:t>
      </w:r>
      <w:r w:rsidR="002F0FD9">
        <w:rPr>
          <w:rFonts w:eastAsia="Times New Roman"/>
          <w:bCs/>
          <w:lang w:eastAsia="ru-RU"/>
        </w:rPr>
        <w:t xml:space="preserve"> </w:t>
      </w:r>
      <w:r w:rsidRPr="00057988">
        <w:rPr>
          <w:rFonts w:eastAsia="Times New Roman"/>
          <w:bCs/>
          <w:lang w:eastAsia="ru-RU"/>
        </w:rPr>
        <w:t xml:space="preserve">Капитальный ремонт инженерных систем – </w:t>
      </w:r>
      <w:r w:rsidR="00FA1E9F">
        <w:rPr>
          <w:rFonts w:eastAsia="Times New Roman"/>
          <w:bCs/>
          <w:lang w:eastAsia="ru-RU"/>
        </w:rPr>
        <w:t>______________</w:t>
      </w:r>
      <w:r w:rsidRPr="0005798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w:t>
      </w:r>
      <w:r w:rsidR="00F25DF8">
        <w:rPr>
          <w:rFonts w:eastAsia="Times New Roman"/>
          <w:bCs/>
          <w:lang w:eastAsia="ru-RU"/>
        </w:rPr>
        <w:t xml:space="preserve">копеек, в том числе </w:t>
      </w:r>
      <w:r w:rsidR="00353F01">
        <w:rPr>
          <w:rFonts w:eastAsia="Times New Roman"/>
          <w:bCs/>
          <w:lang w:eastAsia="ru-RU"/>
        </w:rPr>
        <w:t xml:space="preserve">НДС </w:t>
      </w:r>
      <w:r w:rsidR="00FA1E9F">
        <w:rPr>
          <w:rFonts w:eastAsia="Times New Roman"/>
          <w:bCs/>
          <w:lang w:eastAsia="ru-RU"/>
        </w:rPr>
        <w:t>___________</w:t>
      </w:r>
      <w:r w:rsidR="00F25DF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____</w:t>
      </w:r>
      <w:r w:rsidR="00F25DF8">
        <w:rPr>
          <w:rFonts w:eastAsia="Times New Roman"/>
          <w:bCs/>
          <w:lang w:eastAsia="ru-RU"/>
        </w:rPr>
        <w:t xml:space="preserve"> копейка.</w:t>
      </w:r>
    </w:p>
    <w:p w:rsidR="009D26F5" w:rsidRPr="00694718" w:rsidRDefault="009D26F5" w:rsidP="002F0FD9">
      <w:pPr>
        <w:widowControl w:val="0"/>
        <w:autoSpaceDE w:val="0"/>
        <w:autoSpaceDN w:val="0"/>
        <w:adjustRightInd w:val="0"/>
        <w:spacing w:after="0" w:line="240" w:lineRule="auto"/>
        <w:ind w:firstLine="709"/>
        <w:contextualSpacing/>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2F0FD9">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2F0FD9">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2F0FD9">
      <w:pPr>
        <w:numPr>
          <w:ilvl w:val="1"/>
          <w:numId w:val="13"/>
        </w:numPr>
        <w:spacing w:after="0" w:line="240" w:lineRule="auto"/>
        <w:ind w:left="0" w:firstLine="567"/>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FC7E02" w:rsidRDefault="00A74D23" w:rsidP="00FC7E02">
      <w:pPr>
        <w:spacing w:after="0" w:line="240" w:lineRule="auto"/>
        <w:ind w:firstLine="708"/>
        <w:jc w:val="both"/>
        <w:rPr>
          <w:rFonts w:eastAsia="Times New Roman"/>
          <w:bCs/>
          <w:lang w:eastAsia="ru-RU"/>
        </w:rPr>
      </w:pPr>
      <w:r w:rsidRPr="00A74D23">
        <w:rPr>
          <w:rFonts w:eastAsia="Times New Roman"/>
          <w:bCs/>
          <w:lang w:eastAsia="ru-RU"/>
        </w:rPr>
        <w:t>1.</w:t>
      </w:r>
      <w:r w:rsidR="00471B78">
        <w:rPr>
          <w:rFonts w:eastAsia="Times New Roman"/>
          <w:bCs/>
          <w:lang w:eastAsia="ru-RU"/>
        </w:rPr>
        <w:t>7</w:t>
      </w:r>
      <w:r w:rsidRPr="00A74D23">
        <w:rPr>
          <w:rFonts w:eastAsia="Times New Roman"/>
          <w:bCs/>
          <w:lang w:eastAsia="ru-RU"/>
        </w:rPr>
        <w:t>.</w:t>
      </w:r>
      <w:r w:rsidR="00FC7E02" w:rsidRPr="00FC7E02">
        <w:rPr>
          <w:rFonts w:eastAsia="Times New Roman"/>
          <w:bCs/>
          <w:lang w:eastAsia="ru-RU"/>
        </w:rPr>
        <w:t xml:space="preserve"> </w:t>
      </w:r>
      <w:r w:rsidR="00FC7E02" w:rsidRPr="00A74D23">
        <w:rPr>
          <w:rFonts w:eastAsia="Times New Roman"/>
          <w:bCs/>
          <w:lang w:eastAsia="ru-RU"/>
        </w:rPr>
        <w:t>Основанием для заключения настоящего Договора явля</w:t>
      </w:r>
      <w:r w:rsidR="00FC7E02">
        <w:rPr>
          <w:rFonts w:eastAsia="Times New Roman"/>
          <w:bCs/>
          <w:lang w:eastAsia="ru-RU"/>
        </w:rPr>
        <w:t>е</w:t>
      </w:r>
      <w:r w:rsidR="00FC7E02" w:rsidRPr="00A74D23">
        <w:rPr>
          <w:rFonts w:eastAsia="Times New Roman"/>
          <w:bCs/>
          <w:lang w:eastAsia="ru-RU"/>
        </w:rPr>
        <w:t>тся</w:t>
      </w:r>
      <w:r w:rsidR="00FC7E02">
        <w:rPr>
          <w:rFonts w:eastAsia="Times New Roman"/>
          <w:bCs/>
          <w:lang w:eastAsia="ru-RU"/>
        </w:rPr>
        <w:t xml:space="preserve"> постановление Правительства Мурманской области от 27.06.2014 г. № 325-ПП/9</w:t>
      </w:r>
      <w:r w:rsidR="00FC7E02" w:rsidRPr="00AC5F3D">
        <w:rPr>
          <w:rFonts w:eastAsia="Times New Roman"/>
          <w:bCs/>
          <w:lang w:eastAsia="ru-RU"/>
        </w:rPr>
        <w:t xml:space="preserve"> </w:t>
      </w:r>
      <w:r w:rsidR="00FC7E02">
        <w:rPr>
          <w:rFonts w:eastAsia="Times New Roman"/>
          <w:bCs/>
          <w:lang w:eastAsia="ru-RU"/>
        </w:rPr>
        <w:t xml:space="preserve">(в редакции </w:t>
      </w:r>
      <w:r w:rsidR="00FC7E02" w:rsidRPr="00AC5F3D">
        <w:rPr>
          <w:rFonts w:eastAsia="Times New Roman"/>
          <w:bCs/>
          <w:lang w:eastAsia="ru-RU"/>
        </w:rPr>
        <w:t>постановления Правительства Мурманской области</w:t>
      </w:r>
      <w:r w:rsidR="00FC7E02" w:rsidRPr="000278F2">
        <w:rPr>
          <w:rFonts w:eastAsia="Times New Roman"/>
          <w:bCs/>
          <w:lang w:eastAsia="ru-RU"/>
        </w:rPr>
        <w:t xml:space="preserve"> от 22 апреля 2015г</w:t>
      </w:r>
      <w:r w:rsidR="00FC7E02">
        <w:rPr>
          <w:rFonts w:eastAsia="Times New Roman"/>
          <w:bCs/>
          <w:lang w:eastAsia="ru-RU"/>
        </w:rPr>
        <w:t xml:space="preserve">. </w:t>
      </w:r>
      <w:r w:rsidR="00FC7E02" w:rsidRPr="00AC5F3D">
        <w:rPr>
          <w:rFonts w:eastAsia="Times New Roman"/>
          <w:bCs/>
          <w:lang w:eastAsia="ru-RU"/>
        </w:rPr>
        <w:t xml:space="preserve">№ </w:t>
      </w:r>
      <w:r w:rsidR="00FC7E02">
        <w:rPr>
          <w:rFonts w:eastAsia="Times New Roman"/>
          <w:bCs/>
          <w:lang w:eastAsia="ru-RU"/>
        </w:rPr>
        <w:t>157-</w:t>
      </w:r>
      <w:r w:rsidR="00FC7E02" w:rsidRPr="00AC5F3D">
        <w:rPr>
          <w:rFonts w:eastAsia="Times New Roman"/>
          <w:bCs/>
          <w:lang w:eastAsia="ru-RU"/>
        </w:rPr>
        <w:t>ПП</w:t>
      </w:r>
      <w:r w:rsidR="00FC7E02">
        <w:rPr>
          <w:rFonts w:eastAsia="Times New Roman"/>
          <w:bCs/>
          <w:lang w:eastAsia="ru-RU"/>
        </w:rPr>
        <w:t>).</w:t>
      </w:r>
    </w:p>
    <w:p w:rsidR="009D26F5" w:rsidRPr="00694718" w:rsidRDefault="009D26F5" w:rsidP="00FC7E02">
      <w:pPr>
        <w:spacing w:after="0" w:line="240" w:lineRule="auto"/>
        <w:ind w:firstLine="708"/>
        <w:jc w:val="both"/>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2327BC" w:rsidRPr="0066245D" w:rsidRDefault="001A543B" w:rsidP="002327BC">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2327BC" w:rsidRPr="005A12A2">
        <w:rPr>
          <w:rFonts w:eastAsia="Times New Roman"/>
          <w:lang w:eastAsia="ru-RU"/>
        </w:rPr>
        <w:t>Оплата по Договору осуществляется по окончании работ</w:t>
      </w:r>
      <w:r w:rsidR="002327BC" w:rsidRPr="005A12A2">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2327BC">
        <w:t>.</w:t>
      </w:r>
      <w:r w:rsidR="002327BC" w:rsidRPr="005A12A2">
        <w:t xml:space="preserve"> </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Полный расчёт производится после</w:t>
      </w:r>
      <w:r w:rsidR="00A5142A">
        <w:rPr>
          <w:rFonts w:eastAsia="Calibri"/>
          <w:lang w:eastAsia="ar-SA"/>
        </w:rPr>
        <w:t>,</w:t>
      </w:r>
      <w:r w:rsidRPr="0041461D">
        <w:rPr>
          <w:rFonts w:eastAsia="Calibri"/>
          <w:lang w:eastAsia="ar-SA"/>
        </w:rPr>
        <w:t xml:space="preserve"> по окончании работ и подписи акта рабочей комиссии всеми заинтересованными сторонами</w:t>
      </w:r>
      <w:r w:rsidR="00FC7E02">
        <w:rPr>
          <w:rFonts w:eastAsia="Calibri"/>
          <w:lang w:eastAsia="ar-SA"/>
        </w:rPr>
        <w:t xml:space="preserve"> не позднее 31 мая 2016 года</w:t>
      </w:r>
      <w:r w:rsidRPr="0041461D">
        <w:rPr>
          <w:rFonts w:eastAsia="Calibri"/>
          <w:lang w:eastAsia="ar-SA"/>
        </w:rPr>
        <w:t>.</w:t>
      </w:r>
    </w:p>
    <w:p w:rsidR="001A543B" w:rsidRPr="0066245D" w:rsidRDefault="001A543B" w:rsidP="001A543B">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F90D22" w:rsidRDefault="001A543B" w:rsidP="001A543B">
      <w:pPr>
        <w:numPr>
          <w:ilvl w:val="0"/>
          <w:numId w:val="13"/>
        </w:numPr>
        <w:spacing w:after="0" w:line="240" w:lineRule="auto"/>
        <w:jc w:val="center"/>
        <w:rPr>
          <w:rFonts w:eastAsia="Times New Roman"/>
          <w:b/>
          <w:iCs/>
          <w:lang w:eastAsia="ru-RU"/>
        </w:rPr>
      </w:pPr>
      <w:r w:rsidRPr="00F90D22">
        <w:rPr>
          <w:rFonts w:eastAsia="Times New Roman"/>
          <w:b/>
          <w:iCs/>
          <w:lang w:eastAsia="ru-RU"/>
        </w:rPr>
        <w:t>Сроки выполнения работ</w:t>
      </w:r>
    </w:p>
    <w:p w:rsidR="001A543B" w:rsidRPr="00F90D22" w:rsidRDefault="001A543B" w:rsidP="001A543B">
      <w:pPr>
        <w:spacing w:after="0" w:line="240" w:lineRule="auto"/>
        <w:ind w:firstLine="709"/>
        <w:jc w:val="center"/>
        <w:rPr>
          <w:rFonts w:eastAsia="Times New Roman"/>
          <w:b/>
          <w:iCs/>
          <w:lang w:eastAsia="ru-RU"/>
        </w:rPr>
      </w:pPr>
    </w:p>
    <w:p w:rsidR="001A543B" w:rsidRPr="008A7B7F" w:rsidRDefault="001A543B" w:rsidP="001A543B">
      <w:pPr>
        <w:spacing w:after="0" w:line="240" w:lineRule="auto"/>
        <w:ind w:firstLine="709"/>
        <w:jc w:val="both"/>
      </w:pPr>
      <w:r w:rsidRPr="00F90D22">
        <w:t>4.1.</w:t>
      </w:r>
      <w:r w:rsidRPr="00F90D22">
        <w:tab/>
        <w:t>Срок начала работ:</w:t>
      </w:r>
      <w:r w:rsidR="00592F32" w:rsidRPr="00F90D22">
        <w:t xml:space="preserve"> не позднее</w:t>
      </w:r>
      <w:r w:rsidRPr="00F90D22">
        <w:t xml:space="preserve"> «</w:t>
      </w:r>
      <w:r w:rsidR="00520AD3" w:rsidRPr="00F90D22">
        <w:t>_</w:t>
      </w:r>
      <w:r w:rsidR="00B65C7E" w:rsidRPr="00F90D22">
        <w:t>__</w:t>
      </w:r>
      <w:r w:rsidR="00520AD3" w:rsidRPr="00F90D22">
        <w:t>_</w:t>
      </w:r>
      <w:r w:rsidRPr="00F90D22">
        <w:t>»</w:t>
      </w:r>
      <w:r w:rsidR="00FF3591" w:rsidRPr="00F90D22">
        <w:t>__</w:t>
      </w:r>
      <w:r w:rsidR="00B65C7E" w:rsidRPr="00F90D22">
        <w:t>___</w:t>
      </w:r>
      <w:r w:rsidR="00FF3591" w:rsidRPr="00F90D22">
        <w:t>____</w:t>
      </w:r>
      <w:r w:rsidRPr="00F90D22">
        <w:t>20</w:t>
      </w:r>
      <w:r w:rsidR="00885CC3" w:rsidRPr="00F90D22">
        <w:t>1</w:t>
      </w:r>
      <w:r w:rsidR="00B65C7E" w:rsidRPr="00F90D22">
        <w:t xml:space="preserve">5 </w:t>
      </w:r>
      <w:r w:rsidRPr="00F90D22">
        <w:t>года.</w:t>
      </w:r>
    </w:p>
    <w:p w:rsidR="001A543B" w:rsidRDefault="001A543B" w:rsidP="001A543B">
      <w:pPr>
        <w:spacing w:after="0" w:line="240" w:lineRule="auto"/>
        <w:ind w:firstLine="709"/>
        <w:jc w:val="both"/>
      </w:pPr>
      <w:r>
        <w:t>4.2.</w:t>
      </w:r>
      <w:r>
        <w:tab/>
        <w:t>Срок окончания работ: «</w:t>
      </w:r>
      <w:r w:rsidR="00520AD3">
        <w:t>__</w:t>
      </w:r>
      <w:r>
        <w:t>»</w:t>
      </w:r>
      <w:r w:rsidR="00520AD3">
        <w:t>_________</w:t>
      </w:r>
      <w:r>
        <w:t>20</w:t>
      </w:r>
      <w:r w:rsidR="00592F32">
        <w:t>1</w:t>
      </w:r>
      <w:r w:rsidR="00B65C7E">
        <w:t>5</w:t>
      </w:r>
      <w:r w:rsidR="00885CC3">
        <w:t xml:space="preserve"> </w:t>
      </w:r>
      <w:r>
        <w:t>года</w:t>
      </w:r>
      <w:r w:rsidR="00592F32">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sidR="00E36A54">
        <w:rPr>
          <w:rFonts w:eastAsia="Times New Roman"/>
          <w:lang w:eastAsia="ru-RU"/>
        </w:rPr>
        <w:t xml:space="preserve"> </w:t>
      </w:r>
      <w:r w:rsidRPr="0066245D">
        <w:rPr>
          <w:rFonts w:eastAsia="Times New Roman"/>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00785E0B">
        <w:rPr>
          <w:rFonts w:eastAsia="Times New Roman"/>
          <w:color w:val="000000"/>
          <w:lang w:eastAsia="ru-RU"/>
        </w:rPr>
        <w:t xml:space="preserve"> </w:t>
      </w:r>
      <w:r w:rsidR="00A16729">
        <w:rPr>
          <w:rFonts w:eastAsia="Times New Roman"/>
          <w:color w:val="000000"/>
          <w:lang w:eastAsia="ru-RU"/>
        </w:rPr>
        <w:t>По первому требованию</w:t>
      </w:r>
      <w:r w:rsidR="00785E0B" w:rsidRPr="0066245D">
        <w:rPr>
          <w:rFonts w:eastAsia="Times New Roman"/>
          <w:color w:val="000000"/>
          <w:lang w:eastAsia="ru-RU"/>
        </w:rPr>
        <w:t xml:space="preserve"> пред</w:t>
      </w:r>
      <w:r w:rsidR="00785E0B">
        <w:rPr>
          <w:rFonts w:eastAsia="Times New Roman"/>
          <w:color w:val="000000"/>
          <w:lang w:eastAsia="ru-RU"/>
        </w:rPr>
        <w:t>о</w:t>
      </w:r>
      <w:r w:rsidR="00785E0B" w:rsidRPr="0066245D">
        <w:rPr>
          <w:rFonts w:eastAsia="Times New Roman"/>
          <w:color w:val="000000"/>
          <w:lang w:eastAsia="ru-RU"/>
        </w:rPr>
        <w:t xml:space="preserve">ставлять </w:t>
      </w:r>
      <w:r w:rsidR="00785E0B">
        <w:rPr>
          <w:rFonts w:eastAsia="Times New Roman"/>
          <w:color w:val="000000"/>
          <w:lang w:eastAsia="ru-RU"/>
        </w:rPr>
        <w:t>представителю</w:t>
      </w:r>
      <w:r w:rsidR="00785E0B" w:rsidRPr="0066245D">
        <w:rPr>
          <w:rFonts w:eastAsia="Times New Roman"/>
          <w:color w:val="000000"/>
          <w:lang w:eastAsia="ru-RU"/>
        </w:rPr>
        <w:t xml:space="preserve"> Заказчика всю информацию о ходе ремонтных работ</w:t>
      </w:r>
      <w:r w:rsidR="00A16729">
        <w:rPr>
          <w:rFonts w:eastAsia="Times New Roman"/>
          <w:color w:val="000000"/>
          <w:lang w:eastAsia="ru-RU"/>
        </w:rPr>
        <w:t>.</w:t>
      </w:r>
      <w:r w:rsidR="00785E0B">
        <w:rPr>
          <w:rFonts w:eastAsia="Times New Roman"/>
          <w:color w:val="000000"/>
          <w:lang w:eastAsia="ru-RU"/>
        </w:rPr>
        <w:t xml:space="preserve">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8902EC" w:rsidRDefault="008902EC" w:rsidP="008902EC">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00A16729"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9C6234" w:rsidRPr="00E3289D" w:rsidRDefault="009C6234" w:rsidP="009C6234">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w:t>
      </w:r>
      <w:r w:rsidR="009C6234">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353F01" w:rsidRPr="00AA3C38" w:rsidRDefault="00353F01" w:rsidP="00353F01">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1A543B" w:rsidRDefault="002E78F1" w:rsidP="001A543B">
      <w:pPr>
        <w:spacing w:line="276" w:lineRule="auto"/>
        <w:ind w:firstLine="567"/>
        <w:contextualSpacing/>
        <w:jc w:val="both"/>
        <w:rPr>
          <w:rFonts w:eastAsia="Times New Roman"/>
        </w:rPr>
      </w:pPr>
      <w:r>
        <w:rPr>
          <w:bCs/>
        </w:rPr>
        <w:t>6.1.</w:t>
      </w:r>
      <w:r w:rsidR="0080011D">
        <w:rPr>
          <w:bCs/>
        </w:rPr>
        <w:t>19</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w:t>
      </w:r>
    </w:p>
    <w:p w:rsidR="001A543B" w:rsidRPr="0066245D" w:rsidRDefault="001A543B" w:rsidP="001A543B">
      <w:pPr>
        <w:spacing w:line="276" w:lineRule="auto"/>
        <w:contextualSpacing/>
        <w:jc w:val="both"/>
        <w:rPr>
          <w:rFonts w:eastAsia="Times New Roman"/>
        </w:rPr>
      </w:pPr>
      <w:r>
        <w:rPr>
          <w:rFonts w:eastAsia="Times New Roman"/>
        </w:rPr>
        <w:t>№ 4</w:t>
      </w:r>
      <w:r w:rsidR="003B2808">
        <w:rPr>
          <w:rFonts w:eastAsia="Times New Roman"/>
        </w:rPr>
        <w:t xml:space="preserve"> к настоящему договору</w:t>
      </w:r>
      <w:r>
        <w:rPr>
          <w:rFonts w:eastAsia="Times New Roman"/>
        </w:rPr>
        <w:t>)</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8902EC" w:rsidRPr="00195FF9" w:rsidRDefault="008902EC" w:rsidP="008902EC">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Pr>
          <w:rFonts w:eastAsia="Times New Roman"/>
          <w:lang w:eastAsia="ru-RU"/>
        </w:rPr>
        <w:t xml:space="preserve">счет-фактуру, акт по форме КС-2, </w:t>
      </w:r>
      <w:r w:rsidRPr="00195FF9">
        <w:rPr>
          <w:rFonts w:eastAsia="Times New Roman"/>
          <w:lang w:eastAsia="ru-RU"/>
        </w:rPr>
        <w:t>справку по форме КС-3</w:t>
      </w:r>
      <w:r>
        <w:rPr>
          <w:rFonts w:eastAsia="Times New Roman"/>
          <w:lang w:eastAsia="ru-RU"/>
        </w:rPr>
        <w:t xml:space="preserve"> </w:t>
      </w:r>
      <w:r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r>
        <w:rPr>
          <w:rFonts w:eastAsia="Times New Roman"/>
          <w:lang w:eastAsia="ru-RU"/>
        </w:rPr>
        <w:t xml:space="preserve"> </w:t>
      </w:r>
      <w:r w:rsidRPr="00195FF9">
        <w:rPr>
          <w:rFonts w:eastAsia="Times New Roman"/>
          <w:lang w:eastAsia="ru-RU"/>
        </w:rPr>
        <w:t xml:space="preserve">Заказчик в течение 10 </w:t>
      </w:r>
      <w:r>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002F0FD9">
        <w:rPr>
          <w:rFonts w:eastAsia="Times New Roman"/>
          <w:bCs/>
          <w:lang w:eastAsia="ru-RU"/>
        </w:rPr>
        <w:t xml:space="preserve">60 </w:t>
      </w:r>
      <w:r w:rsidR="00C11991">
        <w:rPr>
          <w:rFonts w:eastAsia="Times New Roman"/>
          <w:bCs/>
          <w:lang w:eastAsia="ru-RU"/>
        </w:rPr>
        <w:t>(</w:t>
      </w:r>
      <w:r w:rsidR="002F0FD9">
        <w:rPr>
          <w:rFonts w:eastAsia="Times New Roman"/>
          <w:bCs/>
          <w:lang w:eastAsia="ru-RU"/>
        </w:rPr>
        <w:t>шестьдесят</w:t>
      </w:r>
      <w:r w:rsidR="00C11991">
        <w:rPr>
          <w:rFonts w:eastAsia="Times New Roman"/>
          <w:bCs/>
          <w:lang w:eastAsia="ru-RU"/>
        </w:rPr>
        <w:t xml:space="preserve">)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A16729">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sidR="002F0FD9">
        <w:rPr>
          <w:rFonts w:eastAsia="Times New Roman"/>
          <w:lang w:eastAsia="ru-RU"/>
        </w:rPr>
        <w:t xml:space="preserve"> </w:t>
      </w:r>
      <w:r w:rsidR="001A543B"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Default="00FE146C" w:rsidP="001A543B">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001A543B" w:rsidRPr="0066245D">
        <w:rPr>
          <w:rFonts w:eastAsia="Times New Roman"/>
          <w:bCs/>
          <w:lang w:eastAsia="ru-RU"/>
        </w:rPr>
        <w:t>Техническое задание.</w:t>
      </w:r>
    </w:p>
    <w:p w:rsidR="001A543B" w:rsidRDefault="0050342F" w:rsidP="001A543B">
      <w:pPr>
        <w:tabs>
          <w:tab w:val="center" w:pos="4677"/>
          <w:tab w:val="right" w:pos="9355"/>
        </w:tabs>
        <w:spacing w:after="0" w:line="240" w:lineRule="auto"/>
        <w:rPr>
          <w:rFonts w:eastAsia="Times New Roman"/>
          <w:bCs/>
          <w:lang w:eastAsia="ru-RU"/>
        </w:rPr>
      </w:pPr>
      <w:r>
        <w:rPr>
          <w:rFonts w:eastAsia="Times New Roman"/>
          <w:bCs/>
          <w:lang w:eastAsia="ru-RU"/>
        </w:rPr>
        <w:t>2</w:t>
      </w:r>
      <w:r w:rsidR="001A543B" w:rsidRPr="00E658C9">
        <w:rPr>
          <w:rFonts w:eastAsia="Times New Roman"/>
          <w:bCs/>
          <w:lang w:eastAsia="ru-RU"/>
        </w:rPr>
        <w:t>. Календарный график выполнения работ.</w:t>
      </w:r>
    </w:p>
    <w:p w:rsidR="001A543B" w:rsidRPr="0066245D" w:rsidRDefault="001A543B" w:rsidP="001A543B">
      <w:pPr>
        <w:spacing w:after="0" w:line="240" w:lineRule="auto"/>
        <w:ind w:firstLine="709"/>
        <w:jc w:val="center"/>
        <w:rPr>
          <w:rFonts w:eastAsia="Times New Roman"/>
          <w:b/>
          <w:bCs/>
          <w:lang w:eastAsia="ru-RU"/>
        </w:rPr>
      </w:pPr>
    </w:p>
    <w:p w:rsidR="006E13B9" w:rsidRDefault="006E13B9" w:rsidP="001A543B">
      <w:pPr>
        <w:spacing w:after="0" w:line="240" w:lineRule="auto"/>
        <w:ind w:left="360"/>
        <w:jc w:val="center"/>
        <w:rPr>
          <w:rFonts w:eastAsia="Calibri"/>
          <w:b/>
          <w:bCs/>
          <w:lang w:eastAsia="ar-SA"/>
        </w:rPr>
      </w:pPr>
    </w:p>
    <w:p w:rsidR="001A543B" w:rsidRPr="002F0FD9" w:rsidRDefault="001A543B" w:rsidP="001A543B">
      <w:pPr>
        <w:spacing w:after="0" w:line="240" w:lineRule="auto"/>
        <w:ind w:left="360"/>
        <w:jc w:val="center"/>
        <w:rPr>
          <w:rFonts w:eastAsia="Calibri"/>
          <w:b/>
          <w:bCs/>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xml:space="preserve">. Местонахождение, реквизиты и подписи </w:t>
      </w:r>
      <w:r w:rsidR="002F0FD9">
        <w:rPr>
          <w:rFonts w:eastAsia="Calibri"/>
          <w:b/>
          <w:bCs/>
          <w:lang w:eastAsia="ar-SA"/>
        </w:rPr>
        <w:t>сторон</w:t>
      </w:r>
    </w:p>
    <w:p w:rsidR="006E13B9" w:rsidRDefault="006E13B9" w:rsidP="001A543B">
      <w:pPr>
        <w:spacing w:after="0" w:line="240" w:lineRule="auto"/>
        <w:ind w:left="360"/>
        <w:jc w:val="center"/>
        <w:rPr>
          <w:rFonts w:eastAsia="Calibri"/>
          <w:b/>
          <w:lang w:eastAsia="ar-SA"/>
        </w:rPr>
      </w:pPr>
    </w:p>
    <w:p w:rsidR="006E13B9" w:rsidRDefault="006E13B9" w:rsidP="001A543B">
      <w:pPr>
        <w:spacing w:after="0" w:line="240" w:lineRule="auto"/>
        <w:ind w:left="360"/>
        <w:jc w:val="center"/>
        <w:rPr>
          <w:rFonts w:eastAsia="Calibri"/>
          <w:b/>
          <w:lang w:eastAsia="ar-SA"/>
        </w:rPr>
      </w:pPr>
    </w:p>
    <w:p w:rsidR="006E13B9" w:rsidRPr="0066245D" w:rsidRDefault="006E13B9" w:rsidP="001A543B">
      <w:pPr>
        <w:spacing w:after="0" w:line="240" w:lineRule="auto"/>
        <w:ind w:left="360"/>
        <w:jc w:val="center"/>
        <w:rPr>
          <w:rFonts w:eastAsia="Calibri"/>
          <w:b/>
          <w:lang w:eastAsia="ar-SA"/>
        </w:rPr>
      </w:pPr>
    </w:p>
    <w:tbl>
      <w:tblPr>
        <w:tblW w:w="5000" w:type="pct"/>
        <w:tblLook w:val="01E0" w:firstRow="1" w:lastRow="1" w:firstColumn="1" w:lastColumn="1" w:noHBand="0" w:noVBand="0"/>
      </w:tblPr>
      <w:tblGrid>
        <w:gridCol w:w="5150"/>
        <w:gridCol w:w="5053"/>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t>г. Мурманск, ул. Подстаницкого,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B02343"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ул. Подстаницкого, д.1;</w:t>
            </w:r>
            <w:r w:rsidRPr="0066245D">
              <w:rPr>
                <w:rFonts w:eastAsia="Calibri"/>
                <w:color w:val="000000"/>
                <w:lang w:eastAsia="ar-SA"/>
              </w:rPr>
              <w:t>ИНН 5190996259,</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Р/сч 40703810741000081293 в Отделение №8627 Сбербанка России г.</w:t>
            </w:r>
            <w:r w:rsidR="002F0FD9">
              <w:rPr>
                <w:rFonts w:eastAsia="Calibri"/>
                <w:color w:val="000000"/>
                <w:lang w:eastAsia="ar-SA"/>
              </w:rPr>
              <w:t xml:space="preserve"> </w:t>
            </w:r>
            <w:r w:rsidRPr="0066245D">
              <w:rPr>
                <w:rFonts w:eastAsia="Calibri"/>
                <w:color w:val="000000"/>
                <w:lang w:eastAsia="ar-SA"/>
              </w:rPr>
              <w:t>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Кор/сч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4210A6" w:rsidP="00B558E6">
            <w:pPr>
              <w:suppressAutoHyphens/>
              <w:spacing w:after="0" w:line="240" w:lineRule="auto"/>
              <w:jc w:val="both"/>
              <w:rPr>
                <w:rFonts w:eastAsia="Calibri"/>
                <w:b/>
                <w:snapToGrid w:val="0"/>
                <w:color w:val="000000"/>
                <w:lang w:eastAsia="ar-SA"/>
              </w:rPr>
            </w:pPr>
            <w:r>
              <w:rPr>
                <w:rFonts w:eastAsia="Calibri"/>
                <w:b/>
                <w:snapToGrid w:val="0"/>
                <w:color w:val="000000"/>
                <w:lang w:eastAsia="ar-SA"/>
              </w:rPr>
              <w:t xml:space="preserve">И.о </w:t>
            </w:r>
            <w:r w:rsidR="001A543B" w:rsidRPr="0066245D">
              <w:rPr>
                <w:rFonts w:eastAsia="Calibri"/>
                <w:b/>
                <w:snapToGrid w:val="0"/>
                <w:color w:val="000000"/>
                <w:lang w:eastAsia="ar-SA"/>
              </w:rPr>
              <w:t>Генеральн</w:t>
            </w:r>
            <w:r>
              <w:rPr>
                <w:rFonts w:eastAsia="Calibri"/>
                <w:b/>
                <w:snapToGrid w:val="0"/>
                <w:color w:val="000000"/>
                <w:lang w:eastAsia="ar-SA"/>
              </w:rPr>
              <w:t>ого</w:t>
            </w:r>
            <w:r w:rsidR="001A543B" w:rsidRPr="0066245D">
              <w:rPr>
                <w:rFonts w:eastAsia="Calibri"/>
                <w:b/>
                <w:snapToGrid w:val="0"/>
                <w:color w:val="000000"/>
                <w:lang w:eastAsia="ar-SA"/>
              </w:rPr>
              <w:t xml:space="preserve"> директор</w:t>
            </w:r>
            <w:r>
              <w:rPr>
                <w:rFonts w:eastAsia="Calibri"/>
                <w:b/>
                <w:snapToGrid w:val="0"/>
                <w:color w:val="000000"/>
                <w:lang w:eastAsia="ar-SA"/>
              </w:rPr>
              <w:t>а</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4210A6">
              <w:rPr>
                <w:rFonts w:eastAsia="Calibri"/>
                <w:snapToGrid w:val="0"/>
                <w:color w:val="000000"/>
                <w:lang w:eastAsia="ar-SA"/>
              </w:rPr>
              <w:t>Киселев В.В.</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_______________2015</w:t>
            </w:r>
            <w:r w:rsidR="001A543B" w:rsidRPr="00496660">
              <w:rPr>
                <w:rFonts w:eastAsia="Times New Roman"/>
                <w:bCs/>
                <w:snapToGrid w:val="0"/>
                <w:color w:val="000000"/>
                <w:sz w:val="24"/>
                <w:szCs w:val="24"/>
                <w:lang w:eastAsia="ru-RU"/>
              </w:rPr>
              <w:t xml:space="preserve">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B02343" w:rsidP="00B558E6">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         _____</w:t>
            </w:r>
            <w:r w:rsidR="001A543B" w:rsidRPr="0066245D">
              <w:rPr>
                <w:rFonts w:eastAsia="Calibri"/>
                <w:snapToGrid w:val="0"/>
                <w:color w:val="000000"/>
                <w:lang w:eastAsia="ar-SA"/>
              </w:rPr>
              <w:t>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Calibri"/>
                <w:sz w:val="24"/>
                <w:szCs w:val="24"/>
                <w:lang w:eastAsia="ru-RU"/>
              </w:rPr>
            </w:pPr>
            <w:r>
              <w:rPr>
                <w:rFonts w:eastAsia="Times New Roman"/>
                <w:bCs/>
                <w:snapToGrid w:val="0"/>
                <w:color w:val="000000"/>
                <w:sz w:val="24"/>
                <w:szCs w:val="24"/>
                <w:lang w:eastAsia="ru-RU"/>
              </w:rPr>
              <w:t xml:space="preserve">     «_____» _______________2015</w:t>
            </w:r>
            <w:r w:rsidR="001A543B" w:rsidRPr="00496660">
              <w:rPr>
                <w:rFonts w:eastAsia="Times New Roman"/>
                <w:bCs/>
                <w:snapToGrid w:val="0"/>
                <w:color w:val="000000"/>
                <w:sz w:val="24"/>
                <w:szCs w:val="24"/>
                <w:lang w:eastAsia="ru-RU"/>
              </w:rPr>
              <w:t>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A29" w:rsidRDefault="00782A29">
      <w:pPr>
        <w:spacing w:after="0" w:line="240" w:lineRule="auto"/>
      </w:pPr>
      <w:r>
        <w:separator/>
      </w:r>
    </w:p>
  </w:endnote>
  <w:endnote w:type="continuationSeparator" w:id="0">
    <w:p w:rsidR="00782A29" w:rsidRDefault="00782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D50" w:rsidRDefault="008D0D5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D0D50" w:rsidRPr="00F320A5" w:rsidRDefault="008D0D50" w:rsidP="00E00564">
    <w:pPr>
      <w:pStyle w:val="af2"/>
      <w:ind w:right="360" w:firstLine="360"/>
      <w:jc w:val="center"/>
      <w:rPr>
        <w:sz w:val="18"/>
        <w:szCs w:val="18"/>
      </w:rPr>
    </w:pPr>
  </w:p>
  <w:p w:rsidR="008D0D50" w:rsidRDefault="008D0D5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D50" w:rsidRDefault="008D0D5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D0D50" w:rsidRDefault="008D0D50"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D50" w:rsidRDefault="008D0D50" w:rsidP="00E00564">
    <w:pPr>
      <w:pStyle w:val="af2"/>
      <w:framePr w:wrap="around" w:vAnchor="text" w:hAnchor="margin" w:xAlign="right" w:y="1"/>
      <w:rPr>
        <w:rStyle w:val="af1"/>
      </w:rPr>
    </w:pPr>
  </w:p>
  <w:p w:rsidR="008D0D50" w:rsidRDefault="008D0D50"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A29" w:rsidRDefault="00782A29">
      <w:pPr>
        <w:spacing w:after="0" w:line="240" w:lineRule="auto"/>
      </w:pPr>
      <w:r>
        <w:separator/>
      </w:r>
    </w:p>
  </w:footnote>
  <w:footnote w:type="continuationSeparator" w:id="0">
    <w:p w:rsidR="00782A29" w:rsidRDefault="00782A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D50" w:rsidRPr="000B39A5" w:rsidRDefault="008D0D50">
    <w:pPr>
      <w:pStyle w:val="af"/>
      <w:jc w:val="center"/>
      <w:rPr>
        <w:sz w:val="18"/>
        <w:szCs w:val="18"/>
      </w:rPr>
    </w:pPr>
  </w:p>
  <w:p w:rsidR="008D0D50" w:rsidRDefault="008D0D50">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D50" w:rsidRPr="000B39A5" w:rsidRDefault="008D0D50">
    <w:pPr>
      <w:pStyle w:val="af"/>
      <w:jc w:val="center"/>
      <w:rPr>
        <w:sz w:val="18"/>
        <w:szCs w:val="18"/>
      </w:rPr>
    </w:pPr>
  </w:p>
  <w:p w:rsidR="008D0D50" w:rsidRDefault="008D0D5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6507"/>
    <w:rsid w:val="001A543B"/>
    <w:rsid w:val="001C04F3"/>
    <w:rsid w:val="001E6290"/>
    <w:rsid w:val="001F0B0F"/>
    <w:rsid w:val="002043C2"/>
    <w:rsid w:val="00205C4F"/>
    <w:rsid w:val="00206B25"/>
    <w:rsid w:val="00207604"/>
    <w:rsid w:val="00207679"/>
    <w:rsid w:val="002141F7"/>
    <w:rsid w:val="0022503C"/>
    <w:rsid w:val="0022674D"/>
    <w:rsid w:val="0022734F"/>
    <w:rsid w:val="002327BC"/>
    <w:rsid w:val="00235A21"/>
    <w:rsid w:val="00237F52"/>
    <w:rsid w:val="002421C2"/>
    <w:rsid w:val="00244DEE"/>
    <w:rsid w:val="00246B55"/>
    <w:rsid w:val="00252FFD"/>
    <w:rsid w:val="00253606"/>
    <w:rsid w:val="00264EEA"/>
    <w:rsid w:val="00272CDC"/>
    <w:rsid w:val="002835FF"/>
    <w:rsid w:val="002967AF"/>
    <w:rsid w:val="00297E41"/>
    <w:rsid w:val="002B1C35"/>
    <w:rsid w:val="002B489E"/>
    <w:rsid w:val="002B6099"/>
    <w:rsid w:val="002B6F06"/>
    <w:rsid w:val="002C3D4C"/>
    <w:rsid w:val="002D6DFC"/>
    <w:rsid w:val="002E05EB"/>
    <w:rsid w:val="002E0CA4"/>
    <w:rsid w:val="002E2AAF"/>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123C"/>
    <w:rsid w:val="00364A8A"/>
    <w:rsid w:val="003776E3"/>
    <w:rsid w:val="0038157D"/>
    <w:rsid w:val="003901B6"/>
    <w:rsid w:val="003936F0"/>
    <w:rsid w:val="003938B1"/>
    <w:rsid w:val="003A2340"/>
    <w:rsid w:val="003A3782"/>
    <w:rsid w:val="003A4162"/>
    <w:rsid w:val="003A60F6"/>
    <w:rsid w:val="003B2808"/>
    <w:rsid w:val="003E0EBD"/>
    <w:rsid w:val="003F065C"/>
    <w:rsid w:val="003F1281"/>
    <w:rsid w:val="003F6AF3"/>
    <w:rsid w:val="00401D74"/>
    <w:rsid w:val="00407346"/>
    <w:rsid w:val="004210A6"/>
    <w:rsid w:val="00427920"/>
    <w:rsid w:val="004279A5"/>
    <w:rsid w:val="00427A26"/>
    <w:rsid w:val="0044085A"/>
    <w:rsid w:val="004419AC"/>
    <w:rsid w:val="00443A2E"/>
    <w:rsid w:val="00445D28"/>
    <w:rsid w:val="00450932"/>
    <w:rsid w:val="00450C16"/>
    <w:rsid w:val="004577E3"/>
    <w:rsid w:val="00460C09"/>
    <w:rsid w:val="00465E6D"/>
    <w:rsid w:val="004719AE"/>
    <w:rsid w:val="00471B78"/>
    <w:rsid w:val="00484A45"/>
    <w:rsid w:val="00495059"/>
    <w:rsid w:val="004A0385"/>
    <w:rsid w:val="004B3B3C"/>
    <w:rsid w:val="004B6974"/>
    <w:rsid w:val="004C0BD9"/>
    <w:rsid w:val="004C5997"/>
    <w:rsid w:val="004C6BA3"/>
    <w:rsid w:val="004D5880"/>
    <w:rsid w:val="004D589E"/>
    <w:rsid w:val="004F1A3A"/>
    <w:rsid w:val="004F35F2"/>
    <w:rsid w:val="004F6A02"/>
    <w:rsid w:val="00502AF7"/>
    <w:rsid w:val="0050342F"/>
    <w:rsid w:val="00513B70"/>
    <w:rsid w:val="00520AD3"/>
    <w:rsid w:val="00534395"/>
    <w:rsid w:val="005360BF"/>
    <w:rsid w:val="00540B4A"/>
    <w:rsid w:val="00541E1F"/>
    <w:rsid w:val="0055669B"/>
    <w:rsid w:val="005573F5"/>
    <w:rsid w:val="00557ED8"/>
    <w:rsid w:val="005639B1"/>
    <w:rsid w:val="00565709"/>
    <w:rsid w:val="00573A36"/>
    <w:rsid w:val="00575295"/>
    <w:rsid w:val="00576051"/>
    <w:rsid w:val="00584E30"/>
    <w:rsid w:val="0058782A"/>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F6399"/>
    <w:rsid w:val="006001C1"/>
    <w:rsid w:val="00624FBC"/>
    <w:rsid w:val="0062766D"/>
    <w:rsid w:val="00635A44"/>
    <w:rsid w:val="00651E37"/>
    <w:rsid w:val="00661136"/>
    <w:rsid w:val="0066245D"/>
    <w:rsid w:val="00663DDC"/>
    <w:rsid w:val="00672DD0"/>
    <w:rsid w:val="00673818"/>
    <w:rsid w:val="006754A3"/>
    <w:rsid w:val="0067603E"/>
    <w:rsid w:val="00676C5F"/>
    <w:rsid w:val="006865E7"/>
    <w:rsid w:val="00686CCA"/>
    <w:rsid w:val="00691D53"/>
    <w:rsid w:val="00694718"/>
    <w:rsid w:val="006A302E"/>
    <w:rsid w:val="006A7980"/>
    <w:rsid w:val="006C5113"/>
    <w:rsid w:val="006E13B9"/>
    <w:rsid w:val="006E4DE2"/>
    <w:rsid w:val="006E579F"/>
    <w:rsid w:val="006F288D"/>
    <w:rsid w:val="006F3DC5"/>
    <w:rsid w:val="0070184A"/>
    <w:rsid w:val="00722F3C"/>
    <w:rsid w:val="00727639"/>
    <w:rsid w:val="00736DAF"/>
    <w:rsid w:val="007447D7"/>
    <w:rsid w:val="00750EAC"/>
    <w:rsid w:val="007536B2"/>
    <w:rsid w:val="007564C4"/>
    <w:rsid w:val="00760EB2"/>
    <w:rsid w:val="00761199"/>
    <w:rsid w:val="00761636"/>
    <w:rsid w:val="00763F34"/>
    <w:rsid w:val="00766341"/>
    <w:rsid w:val="00772375"/>
    <w:rsid w:val="007744AC"/>
    <w:rsid w:val="00777D1D"/>
    <w:rsid w:val="00782A29"/>
    <w:rsid w:val="00782D13"/>
    <w:rsid w:val="00785E0B"/>
    <w:rsid w:val="007866D8"/>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64EEA"/>
    <w:rsid w:val="0086657D"/>
    <w:rsid w:val="00872244"/>
    <w:rsid w:val="00885CC3"/>
    <w:rsid w:val="008902EC"/>
    <w:rsid w:val="008904B5"/>
    <w:rsid w:val="008944EE"/>
    <w:rsid w:val="008A1825"/>
    <w:rsid w:val="008A4AB9"/>
    <w:rsid w:val="008A7B7F"/>
    <w:rsid w:val="008B4090"/>
    <w:rsid w:val="008B6672"/>
    <w:rsid w:val="008C1C37"/>
    <w:rsid w:val="008C37FD"/>
    <w:rsid w:val="008D0D50"/>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234"/>
    <w:rsid w:val="009C6918"/>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54CE"/>
    <w:rsid w:val="00A278DF"/>
    <w:rsid w:val="00A27984"/>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20EFC"/>
    <w:rsid w:val="00B212EF"/>
    <w:rsid w:val="00B2266B"/>
    <w:rsid w:val="00B335FD"/>
    <w:rsid w:val="00B354B3"/>
    <w:rsid w:val="00B36D05"/>
    <w:rsid w:val="00B3778A"/>
    <w:rsid w:val="00B45599"/>
    <w:rsid w:val="00B45FFF"/>
    <w:rsid w:val="00B558E6"/>
    <w:rsid w:val="00B56887"/>
    <w:rsid w:val="00B65C7E"/>
    <w:rsid w:val="00B66DE3"/>
    <w:rsid w:val="00B75237"/>
    <w:rsid w:val="00B909BC"/>
    <w:rsid w:val="00B939FC"/>
    <w:rsid w:val="00BA551E"/>
    <w:rsid w:val="00BA55D5"/>
    <w:rsid w:val="00BA7CEB"/>
    <w:rsid w:val="00BC120C"/>
    <w:rsid w:val="00BC18E4"/>
    <w:rsid w:val="00BC3927"/>
    <w:rsid w:val="00BD23DD"/>
    <w:rsid w:val="00BD498A"/>
    <w:rsid w:val="00BD62AB"/>
    <w:rsid w:val="00BE0AEF"/>
    <w:rsid w:val="00BE76FD"/>
    <w:rsid w:val="00BF1193"/>
    <w:rsid w:val="00BF127D"/>
    <w:rsid w:val="00BF3DFC"/>
    <w:rsid w:val="00C015B7"/>
    <w:rsid w:val="00C1126D"/>
    <w:rsid w:val="00C11991"/>
    <w:rsid w:val="00C12EA2"/>
    <w:rsid w:val="00C13A28"/>
    <w:rsid w:val="00C16573"/>
    <w:rsid w:val="00C251BF"/>
    <w:rsid w:val="00C25682"/>
    <w:rsid w:val="00C26CF6"/>
    <w:rsid w:val="00C42C3E"/>
    <w:rsid w:val="00C57070"/>
    <w:rsid w:val="00C6767F"/>
    <w:rsid w:val="00C70CFE"/>
    <w:rsid w:val="00C73726"/>
    <w:rsid w:val="00C73DD4"/>
    <w:rsid w:val="00C75110"/>
    <w:rsid w:val="00C76F01"/>
    <w:rsid w:val="00C841AD"/>
    <w:rsid w:val="00C90DDE"/>
    <w:rsid w:val="00C9415D"/>
    <w:rsid w:val="00C94798"/>
    <w:rsid w:val="00CA1FDE"/>
    <w:rsid w:val="00CA72EE"/>
    <w:rsid w:val="00CB09F1"/>
    <w:rsid w:val="00CB62D1"/>
    <w:rsid w:val="00CB6CD5"/>
    <w:rsid w:val="00CC2AAF"/>
    <w:rsid w:val="00CC5E5A"/>
    <w:rsid w:val="00CC6D99"/>
    <w:rsid w:val="00CE1461"/>
    <w:rsid w:val="00CE6A30"/>
    <w:rsid w:val="00CF1186"/>
    <w:rsid w:val="00CF3858"/>
    <w:rsid w:val="00CF709E"/>
    <w:rsid w:val="00D113E1"/>
    <w:rsid w:val="00D1418B"/>
    <w:rsid w:val="00D1567A"/>
    <w:rsid w:val="00D15DDA"/>
    <w:rsid w:val="00D17A51"/>
    <w:rsid w:val="00D20D90"/>
    <w:rsid w:val="00D22795"/>
    <w:rsid w:val="00D22A6D"/>
    <w:rsid w:val="00D251E2"/>
    <w:rsid w:val="00D25339"/>
    <w:rsid w:val="00D32A4F"/>
    <w:rsid w:val="00D4392E"/>
    <w:rsid w:val="00D43ACF"/>
    <w:rsid w:val="00D473BB"/>
    <w:rsid w:val="00D531D0"/>
    <w:rsid w:val="00D662FB"/>
    <w:rsid w:val="00D66587"/>
    <w:rsid w:val="00D72A2D"/>
    <w:rsid w:val="00D740C8"/>
    <w:rsid w:val="00D74EE0"/>
    <w:rsid w:val="00D7598E"/>
    <w:rsid w:val="00D83AD1"/>
    <w:rsid w:val="00D85CB3"/>
    <w:rsid w:val="00D870E7"/>
    <w:rsid w:val="00D9416A"/>
    <w:rsid w:val="00D94453"/>
    <w:rsid w:val="00D97D26"/>
    <w:rsid w:val="00DA4D5A"/>
    <w:rsid w:val="00DA699B"/>
    <w:rsid w:val="00DB47CA"/>
    <w:rsid w:val="00DC2823"/>
    <w:rsid w:val="00DC600D"/>
    <w:rsid w:val="00DD0244"/>
    <w:rsid w:val="00DD23F5"/>
    <w:rsid w:val="00DE3440"/>
    <w:rsid w:val="00DE6BDD"/>
    <w:rsid w:val="00DF070C"/>
    <w:rsid w:val="00DF4777"/>
    <w:rsid w:val="00E00564"/>
    <w:rsid w:val="00E02AA6"/>
    <w:rsid w:val="00E04257"/>
    <w:rsid w:val="00E06E62"/>
    <w:rsid w:val="00E11E46"/>
    <w:rsid w:val="00E179A8"/>
    <w:rsid w:val="00E25E9C"/>
    <w:rsid w:val="00E26881"/>
    <w:rsid w:val="00E27F57"/>
    <w:rsid w:val="00E36A54"/>
    <w:rsid w:val="00E4178A"/>
    <w:rsid w:val="00E45F60"/>
    <w:rsid w:val="00E51C49"/>
    <w:rsid w:val="00E55A2C"/>
    <w:rsid w:val="00E57829"/>
    <w:rsid w:val="00E578DD"/>
    <w:rsid w:val="00E64E44"/>
    <w:rsid w:val="00E67E7C"/>
    <w:rsid w:val="00E80C08"/>
    <w:rsid w:val="00E82F8D"/>
    <w:rsid w:val="00E834A5"/>
    <w:rsid w:val="00E85A86"/>
    <w:rsid w:val="00E932DB"/>
    <w:rsid w:val="00EA1BFC"/>
    <w:rsid w:val="00EB1134"/>
    <w:rsid w:val="00EB161F"/>
    <w:rsid w:val="00EC39CA"/>
    <w:rsid w:val="00EC7CBA"/>
    <w:rsid w:val="00ED18F4"/>
    <w:rsid w:val="00ED753B"/>
    <w:rsid w:val="00EE0425"/>
    <w:rsid w:val="00EE35E5"/>
    <w:rsid w:val="00EE5827"/>
    <w:rsid w:val="00EE6F22"/>
    <w:rsid w:val="00EE6F6B"/>
    <w:rsid w:val="00EF0459"/>
    <w:rsid w:val="00EF2130"/>
    <w:rsid w:val="00EF277A"/>
    <w:rsid w:val="00EF6DB2"/>
    <w:rsid w:val="00F032A9"/>
    <w:rsid w:val="00F0396C"/>
    <w:rsid w:val="00F06F9E"/>
    <w:rsid w:val="00F1557E"/>
    <w:rsid w:val="00F163FD"/>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90D22"/>
    <w:rsid w:val="00FA10F4"/>
    <w:rsid w:val="00FA1E9F"/>
    <w:rsid w:val="00FA2868"/>
    <w:rsid w:val="00FA3A5C"/>
    <w:rsid w:val="00FA683A"/>
    <w:rsid w:val="00FB1279"/>
    <w:rsid w:val="00FC7E02"/>
    <w:rsid w:val="00FD0D7F"/>
    <w:rsid w:val="00FD7A4D"/>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5262A-3D1D-4786-84C9-67E07FC3F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8949</Words>
  <Characters>51013</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Дмитрий</cp:lastModifiedBy>
  <cp:revision>15</cp:revision>
  <cp:lastPrinted>2015-10-27T06:45:00Z</cp:lastPrinted>
  <dcterms:created xsi:type="dcterms:W3CDTF">2015-09-15T07:11:00Z</dcterms:created>
  <dcterms:modified xsi:type="dcterms:W3CDTF">2015-10-27T12:13:00Z</dcterms:modified>
</cp:coreProperties>
</file>